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EE54D4" w:rsidRPr="00EB32BB" w14:paraId="5EEB46CC" w14:textId="77777777" w:rsidTr="00F925CF">
        <w:trPr>
          <w:trHeight w:val="826"/>
        </w:trPr>
        <w:tc>
          <w:tcPr>
            <w:tcW w:w="10070" w:type="dxa"/>
            <w:shd w:val="clear" w:color="auto" w:fill="F26522" w:themeFill="accent1"/>
          </w:tcPr>
          <w:p w14:paraId="137A8920" w14:textId="20A9FDE4" w:rsidR="00EE54D4" w:rsidRPr="00EB32BB" w:rsidRDefault="00EE54D4" w:rsidP="00F925CF">
            <w:pPr>
              <w:pStyle w:val="BlockText"/>
              <w:spacing w:before="0" w:after="0" w:line="240" w:lineRule="auto"/>
              <w:rPr>
                <w:rFonts w:cs="Arial"/>
                <w:sz w:val="20"/>
                <w:szCs w:val="20"/>
              </w:rPr>
            </w:pPr>
            <w:r>
              <w:rPr>
                <w:rFonts w:cs="Arial"/>
                <w:b/>
                <w:sz w:val="28"/>
                <w:szCs w:val="28"/>
              </w:rPr>
              <w:t>CUSC Alternative Form</w:t>
            </w:r>
          </w:p>
        </w:tc>
      </w:tr>
      <w:tr w:rsidR="005C2D1D" w:rsidRPr="00EB32BB" w14:paraId="18ACFA02" w14:textId="77777777" w:rsidTr="00F925CF">
        <w:trPr>
          <w:trHeight w:val="2438"/>
        </w:trPr>
        <w:tc>
          <w:tcPr>
            <w:tcW w:w="10070" w:type="dxa"/>
            <w:shd w:val="clear" w:color="auto" w:fill="auto"/>
          </w:tcPr>
          <w:p w14:paraId="36C19C63" w14:textId="36A0D6D5" w:rsidR="00E40DC9" w:rsidRPr="00F63F5B" w:rsidRDefault="005C2D1D" w:rsidP="00E40DC9">
            <w:pPr>
              <w:spacing w:line="240" w:lineRule="auto"/>
              <w:contextualSpacing/>
              <w:rPr>
                <w:rFonts w:asciiTheme="majorHAnsi" w:eastAsiaTheme="majorEastAsia" w:hAnsiTheme="majorHAnsi" w:cstheme="majorBidi"/>
                <w:b/>
                <w:color w:val="F26522" w:themeColor="accent1"/>
                <w:spacing w:val="-10"/>
                <w:kern w:val="28"/>
                <w:sz w:val="32"/>
                <w:szCs w:val="32"/>
              </w:rPr>
            </w:pPr>
            <w:bookmarkStart w:id="0" w:name="_Hlk31877162"/>
            <w:r w:rsidRPr="00F63F5B">
              <w:rPr>
                <w:rFonts w:cs="Arial"/>
                <w:b/>
                <w:color w:val="F26522" w:themeColor="accent1"/>
                <w:sz w:val="32"/>
                <w:szCs w:val="32"/>
              </w:rPr>
              <w:t>CMP</w:t>
            </w:r>
            <w:r w:rsidR="00D64A20" w:rsidRPr="00F63F5B">
              <w:rPr>
                <w:rFonts w:cs="Arial"/>
                <w:b/>
                <w:color w:val="F26522" w:themeColor="accent1"/>
                <w:sz w:val="32"/>
                <w:szCs w:val="32"/>
              </w:rPr>
              <w:t>3</w:t>
            </w:r>
            <w:r w:rsidR="005B5781" w:rsidRPr="00F63F5B">
              <w:rPr>
                <w:rFonts w:cs="Arial"/>
                <w:b/>
                <w:color w:val="F26522" w:themeColor="accent1"/>
                <w:sz w:val="32"/>
                <w:szCs w:val="32"/>
              </w:rPr>
              <w:t>98</w:t>
            </w:r>
            <w:r w:rsidRPr="00F63F5B">
              <w:rPr>
                <w:rFonts w:cs="Arial"/>
                <w:b/>
                <w:color w:val="F26522" w:themeColor="accent1"/>
                <w:sz w:val="32"/>
                <w:szCs w:val="32"/>
              </w:rPr>
              <w:t>:</w:t>
            </w:r>
            <w:r w:rsidR="00E40DC9" w:rsidRPr="00F63F5B">
              <w:rPr>
                <w:rFonts w:asciiTheme="majorHAnsi" w:eastAsiaTheme="majorEastAsia" w:hAnsiTheme="majorHAnsi" w:cstheme="majorBidi"/>
                <w:b/>
                <w:color w:val="F26522" w:themeColor="accent1"/>
                <w:spacing w:val="-10"/>
                <w:kern w:val="28"/>
                <w:sz w:val="32"/>
                <w:szCs w:val="32"/>
              </w:rPr>
              <w:t xml:space="preserve"> </w:t>
            </w:r>
            <w:sdt>
              <w:sdtPr>
                <w:rPr>
                  <w:rFonts w:asciiTheme="majorHAnsi" w:eastAsiaTheme="majorEastAsia" w:hAnsiTheme="majorHAnsi" w:cstheme="majorBidi"/>
                  <w:b/>
                  <w:color w:val="F26522" w:themeColor="accent1"/>
                  <w:spacing w:val="-10"/>
                  <w:kern w:val="28"/>
                  <w:sz w:val="32"/>
                  <w:szCs w:val="32"/>
                </w:rPr>
                <w:id w:val="-1635167212"/>
                <w:placeholder>
                  <w:docPart w:val="FD863E4F75A14FBF9042BBCC99E528AD"/>
                </w:placeholder>
              </w:sdtPr>
              <w:sdtEndPr/>
              <w:sdtContent>
                <w:r w:rsidR="00E40DC9" w:rsidRPr="00F63F5B">
                  <w:rPr>
                    <w:rFonts w:asciiTheme="majorHAnsi" w:eastAsiaTheme="majorEastAsia" w:hAnsiTheme="majorHAnsi" w:cstheme="majorBidi"/>
                    <w:bCs/>
                    <w:color w:val="F26522" w:themeColor="accent1"/>
                    <w:spacing w:val="-10"/>
                    <w:kern w:val="28"/>
                    <w:sz w:val="32"/>
                    <w:szCs w:val="32"/>
                  </w:rPr>
                  <w:t>GC0156 Cost Recovery mechanism for CUSC Parties</w:t>
                </w:r>
              </w:sdtContent>
            </w:sdt>
          </w:p>
          <w:bookmarkEnd w:id="0"/>
          <w:p w14:paraId="35ABBE36" w14:textId="7283246D" w:rsidR="005C2D1D" w:rsidRPr="00A6159E" w:rsidRDefault="005C2D1D" w:rsidP="00D64A20">
            <w:pPr>
              <w:spacing w:before="0" w:after="240"/>
              <w:rPr>
                <w:rFonts w:cs="Arial"/>
                <w:b/>
                <w:color w:val="F26522" w:themeColor="accent1"/>
                <w:sz w:val="24"/>
                <w:szCs w:val="20"/>
              </w:rPr>
            </w:pPr>
          </w:p>
        </w:tc>
      </w:tr>
      <w:tr w:rsidR="00DB447A" w:rsidRPr="00EB32BB" w14:paraId="76F94904" w14:textId="77777777" w:rsidTr="00164E49">
        <w:trPr>
          <w:trHeight w:val="817"/>
        </w:trPr>
        <w:tc>
          <w:tcPr>
            <w:tcW w:w="10070" w:type="dxa"/>
            <w:shd w:val="clear" w:color="auto" w:fill="auto"/>
          </w:tcPr>
          <w:p w14:paraId="19AF0C79" w14:textId="66DE9718" w:rsidR="00441B85" w:rsidRDefault="00D44E46" w:rsidP="00F925CF">
            <w:pPr>
              <w:pStyle w:val="BodyText2"/>
              <w:spacing w:before="0" w:after="0"/>
              <w:rPr>
                <w:rFonts w:cs="Arial"/>
                <w:sz w:val="24"/>
              </w:rPr>
            </w:pPr>
            <w:r>
              <w:rPr>
                <w:rFonts w:cs="Arial"/>
                <w:b/>
                <w:bCs/>
                <w:sz w:val="24"/>
              </w:rPr>
              <w:t>Overview</w:t>
            </w:r>
            <w:r w:rsidR="00DB447A" w:rsidRPr="6DC9E538">
              <w:rPr>
                <w:rFonts w:cs="Arial"/>
                <w:b/>
                <w:bCs/>
                <w:sz w:val="24"/>
              </w:rPr>
              <w:t>:</w:t>
            </w:r>
            <w:r w:rsidR="00BD0AB5" w:rsidRPr="006634D7">
              <w:rPr>
                <w:rFonts w:cs="Arial"/>
                <w:sz w:val="24"/>
              </w:rPr>
              <w:t xml:space="preserve"> </w:t>
            </w:r>
            <w:r w:rsidR="00441B85">
              <w:rPr>
                <w:rFonts w:cs="Arial"/>
                <w:sz w:val="24"/>
              </w:rPr>
              <w:t>This proposed Alternative is substantively the same as the Original. The key difference is that it would allow new Users to make a claim for cost recovery (to achieve compliance with GC0156) where the parameters of a project have been based on the requirements of the Grid Code prior to GC0156. It is intended to address the situation where the change in required parameters will lead to substantive additional costs (over and above those that would have been incurred if the design was based on the requirements of GC0156 from the start of the process).</w:t>
            </w:r>
          </w:p>
          <w:p w14:paraId="3EFFD0C7" w14:textId="6B7E49B5" w:rsidR="00DB447A" w:rsidRPr="00A02D8E" w:rsidRDefault="00441B85" w:rsidP="00F925CF">
            <w:pPr>
              <w:pStyle w:val="BodyText2"/>
              <w:spacing w:before="0" w:after="0"/>
              <w:rPr>
                <w:rFonts w:cs="Arial"/>
                <w:b/>
                <w:bCs/>
                <w:sz w:val="24"/>
              </w:rPr>
            </w:pPr>
            <w:r>
              <w:rPr>
                <w:rFonts w:cs="Arial"/>
                <w:sz w:val="24"/>
              </w:rPr>
              <w:t xml:space="preserve"> </w:t>
            </w:r>
          </w:p>
        </w:tc>
      </w:tr>
      <w:tr w:rsidR="00DF3A58" w:rsidRPr="00EB32BB" w14:paraId="44B10B38" w14:textId="77777777" w:rsidTr="00164E49">
        <w:trPr>
          <w:trHeight w:val="575"/>
        </w:trPr>
        <w:tc>
          <w:tcPr>
            <w:tcW w:w="10070" w:type="dxa"/>
            <w:shd w:val="clear" w:color="auto" w:fill="auto"/>
          </w:tcPr>
          <w:p w14:paraId="289C849C" w14:textId="37AA172B" w:rsidR="00DF3A58" w:rsidRDefault="00343B5F" w:rsidP="00F925CF">
            <w:pPr>
              <w:pStyle w:val="BodyText2"/>
              <w:spacing w:before="0" w:after="0"/>
              <w:rPr>
                <w:rFonts w:cs="Arial"/>
                <w:sz w:val="24"/>
              </w:rPr>
            </w:pPr>
            <w:r>
              <w:rPr>
                <w:rFonts w:cs="Arial"/>
                <w:b/>
                <w:bCs/>
                <w:sz w:val="24"/>
              </w:rPr>
              <w:t>Proposer</w:t>
            </w:r>
            <w:r w:rsidRPr="6DC9E538">
              <w:rPr>
                <w:rFonts w:cs="Arial"/>
                <w:b/>
                <w:bCs/>
                <w:sz w:val="24"/>
              </w:rPr>
              <w:t>:</w:t>
            </w:r>
            <w:r w:rsidRPr="006634D7">
              <w:rPr>
                <w:rFonts w:cs="Arial"/>
                <w:sz w:val="24"/>
              </w:rPr>
              <w:t xml:space="preserve"> </w:t>
            </w:r>
            <w:r w:rsidR="00441B85">
              <w:rPr>
                <w:rFonts w:cs="Arial"/>
                <w:sz w:val="24"/>
              </w:rPr>
              <w:t>Robert Longden, Cornwall Insight</w:t>
            </w:r>
          </w:p>
          <w:p w14:paraId="3CAFF0AE" w14:textId="2F609E0F" w:rsidR="00E23927" w:rsidRDefault="00E23927" w:rsidP="00F925CF">
            <w:pPr>
              <w:pStyle w:val="BodyText2"/>
              <w:spacing w:before="0" w:after="0"/>
              <w:rPr>
                <w:rFonts w:cs="Arial"/>
                <w:b/>
                <w:bCs/>
                <w:sz w:val="24"/>
              </w:rPr>
            </w:pPr>
          </w:p>
        </w:tc>
      </w:tr>
    </w:tbl>
    <w:p w14:paraId="0E57795D" w14:textId="77777777" w:rsidR="00DB4D96" w:rsidRDefault="00DB4D96">
      <w:pPr>
        <w:spacing w:before="0" w:after="160" w:line="259" w:lineRule="auto"/>
        <w:rPr>
          <w:rFonts w:cs="Arial"/>
          <w:b/>
          <w:bCs/>
          <w:color w:val="FFFFFF" w:themeColor="background1"/>
          <w:kern w:val="32"/>
          <w:sz w:val="28"/>
          <w:szCs w:val="32"/>
        </w:rPr>
      </w:pPr>
      <w:r>
        <w:br w:type="page"/>
      </w:r>
    </w:p>
    <w:p w14:paraId="052B8006" w14:textId="41AC697B" w:rsidR="003C5A93" w:rsidRDefault="00250A22" w:rsidP="00F17B86">
      <w:pPr>
        <w:pStyle w:val="Checklist"/>
      </w:pPr>
      <w:r>
        <w:lastRenderedPageBreak/>
        <w:t>Contents</w:t>
      </w:r>
    </w:p>
    <w:p w14:paraId="204615C6" w14:textId="4AB1194F" w:rsidR="00E83167" w:rsidRDefault="00E83167" w:rsidP="00E83167">
      <w:pPr>
        <w:pStyle w:val="TOCMOD"/>
        <w:framePr w:hSpace="0" w:vSpace="0" w:wrap="auto" w:vAnchor="margin" w:yAlign="inline"/>
        <w:numPr>
          <w:ilvl w:val="0"/>
          <w:numId w:val="6"/>
        </w:numPr>
        <w:rPr>
          <w:rFonts w:cs="Arial"/>
          <w:color w:val="5BCBF5" w:themeColor="accent3"/>
        </w:rPr>
      </w:pPr>
      <w:r w:rsidRPr="008F0CAC">
        <w:rPr>
          <w:rFonts w:cs="Arial"/>
          <w:color w:val="5BCBF5" w:themeColor="accent3"/>
        </w:rPr>
        <w:t xml:space="preserve">What is the </w:t>
      </w:r>
      <w:r w:rsidR="002A07AF">
        <w:rPr>
          <w:rFonts w:cs="Arial"/>
          <w:color w:val="5BCBF5" w:themeColor="accent3"/>
        </w:rPr>
        <w:t xml:space="preserve">proposed alternative </w:t>
      </w:r>
      <w:r w:rsidRPr="008F0CAC">
        <w:rPr>
          <w:rFonts w:cs="Arial"/>
          <w:color w:val="5BCBF5" w:themeColor="accent3"/>
        </w:rPr>
        <w:t>solution?</w:t>
      </w:r>
    </w:p>
    <w:p w14:paraId="0724B775" w14:textId="06F673C9" w:rsidR="00777B44" w:rsidRDefault="00777B44" w:rsidP="00777B44">
      <w:pPr>
        <w:pStyle w:val="TOCMOD"/>
        <w:framePr w:hSpace="0" w:vSpace="0" w:wrap="auto" w:vAnchor="margin" w:yAlign="inline"/>
        <w:numPr>
          <w:ilvl w:val="1"/>
          <w:numId w:val="6"/>
        </w:numPr>
        <w:rPr>
          <w:rFonts w:cs="Arial"/>
          <w:b w:val="0"/>
          <w:color w:val="auto"/>
        </w:rPr>
      </w:pPr>
      <w:r w:rsidRPr="00777B44">
        <w:rPr>
          <w:rFonts w:cs="Arial"/>
          <w:b w:val="0"/>
          <w:color w:val="auto"/>
        </w:rPr>
        <w:t xml:space="preserve">Difference between this and the </w:t>
      </w:r>
      <w:r>
        <w:rPr>
          <w:rFonts w:cs="Arial"/>
          <w:b w:val="0"/>
          <w:color w:val="auto"/>
        </w:rPr>
        <w:t>O</w:t>
      </w:r>
      <w:r w:rsidRPr="00777B44">
        <w:rPr>
          <w:rFonts w:cs="Arial"/>
          <w:b w:val="0"/>
          <w:color w:val="auto"/>
        </w:rPr>
        <w:t xml:space="preserve">riginal </w:t>
      </w:r>
      <w:r>
        <w:rPr>
          <w:rFonts w:cs="Arial"/>
          <w:b w:val="0"/>
          <w:color w:val="auto"/>
        </w:rPr>
        <w:t>P</w:t>
      </w:r>
      <w:r w:rsidRPr="00777B44">
        <w:rPr>
          <w:rFonts w:cs="Arial"/>
          <w:b w:val="0"/>
          <w:color w:val="auto"/>
        </w:rPr>
        <w:t>roposal</w:t>
      </w:r>
    </w:p>
    <w:p w14:paraId="3BBE1BAE" w14:textId="77777777" w:rsidR="00E83167" w:rsidRPr="00ED0188" w:rsidRDefault="00E83167" w:rsidP="00E83167">
      <w:pPr>
        <w:pStyle w:val="TOCMOD"/>
        <w:framePr w:hSpace="0" w:vSpace="0" w:wrap="auto" w:vAnchor="margin" w:yAlign="inline"/>
        <w:numPr>
          <w:ilvl w:val="0"/>
          <w:numId w:val="6"/>
        </w:numPr>
        <w:rPr>
          <w:rFonts w:cs="Arial"/>
          <w:color w:val="0079C1" w:themeColor="accent2"/>
        </w:rPr>
      </w:pPr>
      <w:r>
        <w:rPr>
          <w:rFonts w:cs="Arial"/>
          <w:color w:val="0079C1" w:themeColor="accent2"/>
        </w:rPr>
        <w:t>What is the impact of this change?</w:t>
      </w:r>
    </w:p>
    <w:p w14:paraId="0738B862" w14:textId="0526E5EC" w:rsidR="00E83167" w:rsidRDefault="00E83167" w:rsidP="00E83167">
      <w:pPr>
        <w:pStyle w:val="TOCMOD"/>
        <w:framePr w:hSpace="0" w:vSpace="0" w:wrap="auto" w:vAnchor="margin" w:yAlign="inline"/>
        <w:numPr>
          <w:ilvl w:val="0"/>
          <w:numId w:val="6"/>
        </w:numPr>
        <w:rPr>
          <w:rFonts w:cs="Arial"/>
          <w:color w:val="C2CD23" w:themeColor="accent4"/>
        </w:rPr>
      </w:pPr>
      <w:r>
        <w:rPr>
          <w:rFonts w:cs="Arial"/>
          <w:color w:val="C2CD23" w:themeColor="accent4"/>
        </w:rPr>
        <w:t>When will the change take place?</w:t>
      </w:r>
    </w:p>
    <w:p w14:paraId="576E8770" w14:textId="390F58C1" w:rsidR="00E83167" w:rsidRPr="00E16D72" w:rsidRDefault="00E83167" w:rsidP="00E83167">
      <w:pPr>
        <w:pStyle w:val="TOCMOD"/>
        <w:framePr w:hSpace="0" w:vSpace="0" w:wrap="auto" w:vAnchor="margin" w:yAlign="inline"/>
        <w:numPr>
          <w:ilvl w:val="0"/>
          <w:numId w:val="6"/>
        </w:numPr>
        <w:spacing w:after="240"/>
        <w:rPr>
          <w:rFonts w:cs="Arial"/>
          <w:color w:val="454545" w:themeColor="text1"/>
        </w:rPr>
      </w:pPr>
      <w:r w:rsidRPr="00625705">
        <w:rPr>
          <w:rFonts w:cs="Arial"/>
          <w:color w:val="454545" w:themeColor="text1"/>
        </w:rPr>
        <w:t>Acronym</w:t>
      </w:r>
      <w:r w:rsidR="001E477B">
        <w:rPr>
          <w:rFonts w:cs="Arial"/>
          <w:color w:val="454545" w:themeColor="text1"/>
        </w:rPr>
        <w:t xml:space="preserve">s, key terms </w:t>
      </w:r>
      <w:r w:rsidRPr="00625705">
        <w:rPr>
          <w:rFonts w:cs="Arial"/>
          <w:color w:val="454545" w:themeColor="text1"/>
        </w:rPr>
        <w:t>and reference material</w:t>
      </w:r>
    </w:p>
    <w:p w14:paraId="1B84BD8B" w14:textId="77777777" w:rsidR="00B54392" w:rsidRDefault="00B54392">
      <w:pPr>
        <w:spacing w:before="0" w:after="160" w:line="259" w:lineRule="auto"/>
        <w:rPr>
          <w:rFonts w:cs="Arial"/>
          <w:b/>
          <w:bCs/>
          <w:color w:val="FFFFFF" w:themeColor="background1"/>
          <w:kern w:val="32"/>
          <w:sz w:val="28"/>
          <w:szCs w:val="32"/>
        </w:rPr>
      </w:pPr>
      <w:r>
        <w:br w:type="page"/>
      </w:r>
    </w:p>
    <w:p w14:paraId="78F02DF2" w14:textId="29A434A7" w:rsidR="00625705" w:rsidRPr="00976D98" w:rsidRDefault="00625705" w:rsidP="00976D98">
      <w:pPr>
        <w:pStyle w:val="Style3"/>
      </w:pPr>
      <w:r w:rsidRPr="00E93667">
        <w:lastRenderedPageBreak/>
        <w:t xml:space="preserve">What is the </w:t>
      </w:r>
      <w:r w:rsidR="00250A22">
        <w:t>prop</w:t>
      </w:r>
      <w:r w:rsidR="002A07AF">
        <w:t>osed alternative</w:t>
      </w:r>
      <w:r w:rsidR="00007585">
        <w:t xml:space="preserve"> </w:t>
      </w:r>
      <w:r w:rsidRPr="00E93667">
        <w:t>solution?</w:t>
      </w:r>
    </w:p>
    <w:p w14:paraId="6785478B" w14:textId="48563722" w:rsidR="004930C4" w:rsidRDefault="002E78BE" w:rsidP="000B6ADA">
      <w:pPr>
        <w:jc w:val="both"/>
        <w:rPr>
          <w:sz w:val="24"/>
        </w:rPr>
      </w:pPr>
      <w:r>
        <w:rPr>
          <w:sz w:val="24"/>
        </w:rPr>
        <w:t>GC0156 will introduce new requirements which must be complied with. New projects commencing after GC0156 implementation will be fully aware of these and will optimise the entire design process in the light of this. Projects which have commenced, based on the requirements of the Grid Code prior to the implementation of GC0156, but which have not yet completed, will also need to comply with the revised requirements of the Grid Code – as new Users.</w:t>
      </w:r>
    </w:p>
    <w:p w14:paraId="602DD168" w14:textId="6EA12BCC" w:rsidR="002E78BE" w:rsidRDefault="002E78BE" w:rsidP="000B6ADA">
      <w:pPr>
        <w:jc w:val="both"/>
        <w:rPr>
          <w:sz w:val="24"/>
        </w:rPr>
      </w:pPr>
      <w:r>
        <w:rPr>
          <w:sz w:val="24"/>
        </w:rPr>
        <w:t xml:space="preserve">In many cases this will lead to substantive additional cost to modify the project parameters in order to achieve compliance, when compared to the cost if the requirements had been known at the start of the process. This Alternative seeks to provide a route for these Users to make a claim for the incremental costs incurred. </w:t>
      </w:r>
    </w:p>
    <w:p w14:paraId="24E8AD05" w14:textId="43033FE2" w:rsidR="00777B44" w:rsidRPr="00313B1D" w:rsidRDefault="00777B44" w:rsidP="00E4032A">
      <w:pPr>
        <w:pStyle w:val="Style3"/>
      </w:pPr>
      <w:r w:rsidRPr="00313B1D">
        <w:t>What is the difference between this and the Original Proposal?</w:t>
      </w:r>
    </w:p>
    <w:p w14:paraId="21210495" w14:textId="2E1D54C2" w:rsidR="00A86BE7" w:rsidRDefault="002E78BE" w:rsidP="00F60A51">
      <w:pPr>
        <w:spacing w:before="0" w:after="0" w:line="240" w:lineRule="auto"/>
        <w:jc w:val="both"/>
        <w:textAlignment w:val="baseline"/>
        <w:rPr>
          <w:rFonts w:cs="Arial"/>
          <w:sz w:val="24"/>
        </w:rPr>
      </w:pPr>
      <w:r>
        <w:rPr>
          <w:rFonts w:cs="Arial"/>
          <w:sz w:val="24"/>
        </w:rPr>
        <w:t>See above.</w:t>
      </w:r>
    </w:p>
    <w:p w14:paraId="219D6BD7" w14:textId="77777777" w:rsidR="004930C4" w:rsidRDefault="004930C4" w:rsidP="00F60A51">
      <w:pPr>
        <w:spacing w:before="0" w:after="0" w:line="240" w:lineRule="auto"/>
        <w:jc w:val="both"/>
        <w:textAlignment w:val="baseline"/>
        <w:rPr>
          <w:rFonts w:cs="Arial"/>
          <w:sz w:val="24"/>
        </w:rPr>
      </w:pPr>
    </w:p>
    <w:p w14:paraId="450C4054" w14:textId="01EC8B51" w:rsidR="00AC159B" w:rsidRPr="00EC5E00" w:rsidRDefault="00625705" w:rsidP="00EC5E00">
      <w:pPr>
        <w:pStyle w:val="Style4"/>
        <w:rPr>
          <w:color w:val="000000"/>
          <w:sz w:val="24"/>
          <w:lang w:eastAsia="en-US"/>
        </w:rPr>
      </w:pPr>
      <w:r w:rsidRPr="00663B2B">
        <w:t xml:space="preserve">What is the impact of this </w:t>
      </w:r>
      <w:r w:rsidRPr="00976D98">
        <w:t>change</w:t>
      </w:r>
      <w:r w:rsidRPr="00663B2B">
        <w:t>?</w:t>
      </w:r>
      <w:r w:rsidR="000B6ADA">
        <w:rPr>
          <w:color w:val="F26522" w:themeColor="accent1"/>
          <w:sz w:val="24"/>
        </w:rPr>
        <w:t xml:space="preserve"> </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2731"/>
      </w:tblGrid>
      <w:tr w:rsidR="00AC159B" w:rsidRPr="00314414" w14:paraId="3B15CD65" w14:textId="77777777" w:rsidTr="002F61FB">
        <w:trPr>
          <w:trHeight w:hRule="exact" w:val="561"/>
        </w:trPr>
        <w:tc>
          <w:tcPr>
            <w:tcW w:w="9209" w:type="dxa"/>
            <w:gridSpan w:val="2"/>
            <w:shd w:val="clear" w:color="auto" w:fill="F26522" w:themeFill="accent1"/>
            <w:vAlign w:val="center"/>
          </w:tcPr>
          <w:p w14:paraId="020CAB57" w14:textId="3BE0FC6B" w:rsidR="00AC159B" w:rsidRPr="00314414" w:rsidRDefault="000B6ADA" w:rsidP="002F61FB">
            <w:pPr>
              <w:pStyle w:val="TableHeading"/>
              <w:rPr>
                <w:rFonts w:cs="Arial"/>
                <w:b/>
                <w:szCs w:val="20"/>
              </w:rPr>
            </w:pPr>
            <w:r w:rsidRPr="000B6ADA">
              <w:rPr>
                <w:rFonts w:cs="Arial"/>
                <w:b/>
                <w:color w:val="FFFFFF" w:themeColor="background1"/>
                <w:sz w:val="24"/>
                <w:szCs w:val="20"/>
              </w:rPr>
              <w:t>Proposer’s Assessment against C</w:t>
            </w:r>
            <w:r>
              <w:rPr>
                <w:rFonts w:cs="Arial"/>
                <w:b/>
                <w:color w:val="FFFFFF" w:themeColor="background1"/>
                <w:sz w:val="24"/>
                <w:szCs w:val="20"/>
              </w:rPr>
              <w:t>USC Non-Charging</w:t>
            </w:r>
            <w:r w:rsidRPr="000B6ADA">
              <w:rPr>
                <w:rFonts w:cs="Arial"/>
                <w:b/>
                <w:color w:val="FFFFFF" w:themeColor="background1"/>
                <w:sz w:val="24"/>
                <w:szCs w:val="20"/>
              </w:rPr>
              <w:t xml:space="preserve"> Objectives  </w:t>
            </w:r>
          </w:p>
        </w:tc>
      </w:tr>
      <w:tr w:rsidR="00AC159B" w:rsidRPr="006A726B" w14:paraId="6FDF0090" w14:textId="77777777" w:rsidTr="00AC159B">
        <w:trPr>
          <w:trHeight w:val="397"/>
        </w:trPr>
        <w:tc>
          <w:tcPr>
            <w:tcW w:w="6478" w:type="dxa"/>
          </w:tcPr>
          <w:p w14:paraId="4E757CA7" w14:textId="77777777" w:rsidR="00AC159B" w:rsidRPr="006A726B" w:rsidRDefault="00AC159B" w:rsidP="002F61FB">
            <w:pPr>
              <w:ind w:left="113" w:right="113"/>
              <w:rPr>
                <w:rFonts w:cs="Arial"/>
                <w:b/>
                <w:sz w:val="24"/>
                <w:szCs w:val="20"/>
              </w:rPr>
            </w:pPr>
            <w:r w:rsidRPr="006A726B">
              <w:rPr>
                <w:b/>
                <w:sz w:val="24"/>
                <w:szCs w:val="20"/>
              </w:rPr>
              <w:t>Relevant Objective</w:t>
            </w:r>
          </w:p>
        </w:tc>
        <w:tc>
          <w:tcPr>
            <w:tcW w:w="2731" w:type="dxa"/>
          </w:tcPr>
          <w:p w14:paraId="0C3BDECC" w14:textId="77777777" w:rsidR="00AC159B" w:rsidRPr="006A726B" w:rsidRDefault="00AC159B" w:rsidP="002F61FB">
            <w:pPr>
              <w:ind w:left="113" w:right="113"/>
              <w:rPr>
                <w:b/>
                <w:sz w:val="24"/>
                <w:szCs w:val="20"/>
              </w:rPr>
            </w:pPr>
            <w:r w:rsidRPr="006A726B">
              <w:rPr>
                <w:b/>
                <w:sz w:val="24"/>
                <w:szCs w:val="20"/>
              </w:rPr>
              <w:t>Identified impact</w:t>
            </w:r>
          </w:p>
        </w:tc>
      </w:tr>
      <w:tr w:rsidR="000B6FBD" w:rsidRPr="006A726B" w14:paraId="7DB47E0B" w14:textId="77777777" w:rsidTr="00AC159B">
        <w:trPr>
          <w:trHeight w:val="397"/>
        </w:trPr>
        <w:tc>
          <w:tcPr>
            <w:tcW w:w="6478" w:type="dxa"/>
          </w:tcPr>
          <w:p w14:paraId="592586F4"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(a)</w:t>
            </w:r>
            <w:r w:rsidRPr="00BD5234">
              <w:rPr>
                <w:rFonts w:cs="Arial"/>
                <w:color w:val="auto"/>
                <w:sz w:val="24"/>
              </w:rPr>
              <w:tab/>
              <w:t>The efficient discharge by the Licensee of the obligations imposed on it by the Act and the Transmission Licence;</w:t>
            </w:r>
          </w:p>
        </w:tc>
        <w:tc>
          <w:tcPr>
            <w:tcW w:w="2731" w:type="dxa"/>
          </w:tcPr>
          <w:p w14:paraId="0FB71530" w14:textId="2647A556" w:rsidR="000B6FBD" w:rsidRPr="006A726B" w:rsidRDefault="005B542D" w:rsidP="000B6FBD">
            <w:pPr>
              <w:spacing w:before="40"/>
              <w:ind w:left="113"/>
              <w:rPr>
                <w:sz w:val="24"/>
                <w:szCs w:val="20"/>
              </w:rPr>
            </w:pPr>
            <w:r w:rsidRPr="00A94A4E">
              <w:rPr>
                <w:bCs/>
                <w:sz w:val="24"/>
              </w:rPr>
              <w:t xml:space="preserve">Positive. The modification seeks to ensure that new Users </w:t>
            </w:r>
            <w:r>
              <w:rPr>
                <w:bCs/>
                <w:sz w:val="24"/>
              </w:rPr>
              <w:t>are not competitively disadvantaged by being subject to effective retrospection of requirements</w:t>
            </w:r>
            <w:r w:rsidRPr="00ED32C9">
              <w:rPr>
                <w:b/>
                <w:sz w:val="24"/>
              </w:rPr>
              <w:t xml:space="preserve"> </w:t>
            </w:r>
          </w:p>
        </w:tc>
      </w:tr>
      <w:tr w:rsidR="000B6FBD" w:rsidRPr="006A726B" w14:paraId="50E6A3C0" w14:textId="77777777" w:rsidTr="00AC159B">
        <w:trPr>
          <w:trHeight w:val="397"/>
        </w:trPr>
        <w:tc>
          <w:tcPr>
            <w:tcW w:w="6478" w:type="dxa"/>
          </w:tcPr>
          <w:p w14:paraId="10546143"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(b)</w:t>
            </w:r>
            <w:r w:rsidRPr="00BD5234">
              <w:rPr>
                <w:rFonts w:cs="Arial"/>
                <w:color w:val="auto"/>
                <w:sz w:val="24"/>
              </w:rPr>
              <w:tab/>
              <w:t xml:space="preserve">Facilitating effective competition in the generation and supply of electricity, and (so far as consistent therewith) facilitating such competition in the sale, </w:t>
            </w:r>
            <w:proofErr w:type="gramStart"/>
            <w:r w:rsidRPr="00BD5234">
              <w:rPr>
                <w:rFonts w:cs="Arial"/>
                <w:color w:val="auto"/>
                <w:sz w:val="24"/>
              </w:rPr>
              <w:t>distribution</w:t>
            </w:r>
            <w:proofErr w:type="gramEnd"/>
            <w:r w:rsidRPr="00BD5234">
              <w:rPr>
                <w:rFonts w:cs="Arial"/>
                <w:color w:val="auto"/>
                <w:sz w:val="24"/>
              </w:rPr>
              <w:t xml:space="preserve"> and purchase of electricity;</w:t>
            </w:r>
          </w:p>
        </w:tc>
        <w:tc>
          <w:tcPr>
            <w:tcW w:w="2731" w:type="dxa"/>
          </w:tcPr>
          <w:p w14:paraId="10240529" w14:textId="71EBDE04" w:rsidR="000B6FBD" w:rsidRPr="006A726B" w:rsidRDefault="000B6FBD" w:rsidP="00BF1ABD">
            <w:pPr>
              <w:spacing w:before="40"/>
              <w:ind w:left="113" w:right="113"/>
              <w:rPr>
                <w:sz w:val="24"/>
                <w:szCs w:val="20"/>
              </w:rPr>
            </w:pPr>
            <w:r w:rsidRPr="00ED32C9">
              <w:rPr>
                <w:b/>
                <w:sz w:val="24"/>
              </w:rPr>
              <w:t>Positive:</w:t>
            </w:r>
            <w:r w:rsidRPr="00ED32C9">
              <w:rPr>
                <w:sz w:val="24"/>
              </w:rPr>
              <w:t xml:space="preserve"> </w:t>
            </w:r>
            <w:r w:rsidR="005B542D" w:rsidRPr="00A94A4E">
              <w:rPr>
                <w:bCs/>
                <w:sz w:val="24"/>
              </w:rPr>
              <w:t xml:space="preserve">The modification seeks to ensure that new Users </w:t>
            </w:r>
            <w:r w:rsidR="005B542D">
              <w:rPr>
                <w:bCs/>
                <w:sz w:val="24"/>
              </w:rPr>
              <w:t>are not competitively disadvantaged by being subject to effective retrospection of requirements</w:t>
            </w:r>
            <w:r w:rsidR="00BF1ABD">
              <w:rPr>
                <w:bCs/>
                <w:sz w:val="24"/>
              </w:rPr>
              <w:t xml:space="preserve"> (and excess cost)</w:t>
            </w:r>
          </w:p>
        </w:tc>
      </w:tr>
      <w:tr w:rsidR="000B6FBD" w:rsidRPr="006A726B" w14:paraId="34F24340" w14:textId="77777777" w:rsidTr="00AC159B">
        <w:trPr>
          <w:trHeight w:val="397"/>
        </w:trPr>
        <w:tc>
          <w:tcPr>
            <w:tcW w:w="6478" w:type="dxa"/>
          </w:tcPr>
          <w:p w14:paraId="3B24DCE2"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(c)</w:t>
            </w:r>
            <w:r w:rsidRPr="00BD5234">
              <w:rPr>
                <w:rFonts w:cs="Arial"/>
                <w:color w:val="auto"/>
                <w:sz w:val="24"/>
              </w:rPr>
              <w:tab/>
              <w:t>Compliance with the Electricity Regulation and any relevant legally binding decision of the European Commission and/or the Agency *; and</w:t>
            </w:r>
          </w:p>
        </w:tc>
        <w:tc>
          <w:tcPr>
            <w:tcW w:w="2731" w:type="dxa"/>
          </w:tcPr>
          <w:p w14:paraId="103AA5AB" w14:textId="055F4F63" w:rsidR="000B6FBD" w:rsidRPr="006A726B" w:rsidRDefault="00BF1ABD" w:rsidP="000B6FBD">
            <w:pPr>
              <w:spacing w:before="40"/>
              <w:ind w:left="113" w:right="113"/>
              <w:rPr>
                <w:sz w:val="24"/>
                <w:szCs w:val="20"/>
              </w:rPr>
            </w:pPr>
            <w:r>
              <w:rPr>
                <w:b/>
                <w:sz w:val="24"/>
              </w:rPr>
              <w:t>Neutral</w:t>
            </w:r>
          </w:p>
        </w:tc>
      </w:tr>
      <w:tr w:rsidR="000B6FBD" w:rsidRPr="006A726B" w14:paraId="1F3D76F1" w14:textId="77777777" w:rsidTr="00AC159B">
        <w:trPr>
          <w:trHeight w:val="397"/>
        </w:trPr>
        <w:tc>
          <w:tcPr>
            <w:tcW w:w="6478" w:type="dxa"/>
          </w:tcPr>
          <w:p w14:paraId="4D0AB595"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(d) Promoting efficiency in the implementation and administration of the CUSC arrangements.</w:t>
            </w:r>
          </w:p>
        </w:tc>
        <w:tc>
          <w:tcPr>
            <w:tcW w:w="2731" w:type="dxa"/>
          </w:tcPr>
          <w:p w14:paraId="2EE4EBF9" w14:textId="5EB483A1" w:rsidR="000B6FBD" w:rsidRPr="006A726B" w:rsidRDefault="00BF1ABD" w:rsidP="000B6FBD">
            <w:pPr>
              <w:spacing w:before="40"/>
              <w:ind w:left="113" w:right="113"/>
              <w:rPr>
                <w:sz w:val="24"/>
                <w:szCs w:val="20"/>
              </w:rPr>
            </w:pPr>
            <w:r>
              <w:rPr>
                <w:b/>
                <w:sz w:val="24"/>
              </w:rPr>
              <w:t>Neutral</w:t>
            </w:r>
          </w:p>
        </w:tc>
      </w:tr>
      <w:tr w:rsidR="00AC159B" w:rsidRPr="006A726B" w14:paraId="2DD31E56" w14:textId="77777777" w:rsidTr="002F61FB">
        <w:trPr>
          <w:trHeight w:val="397"/>
        </w:trPr>
        <w:tc>
          <w:tcPr>
            <w:tcW w:w="9209" w:type="dxa"/>
            <w:gridSpan w:val="2"/>
          </w:tcPr>
          <w:p w14:paraId="1408B9F8" w14:textId="076564C6" w:rsidR="00AC159B" w:rsidRPr="006A726B" w:rsidRDefault="00AC159B" w:rsidP="002F61FB">
            <w:pPr>
              <w:spacing w:before="40"/>
              <w:ind w:left="113" w:right="113"/>
              <w:rPr>
                <w:sz w:val="24"/>
                <w:szCs w:val="20"/>
              </w:rPr>
            </w:pPr>
            <w:r w:rsidRPr="00BD5234">
              <w:rPr>
                <w:rFonts w:cs="Arial"/>
                <w:sz w:val="24"/>
              </w:rPr>
              <w:t>*</w:t>
            </w:r>
            <w:r w:rsidR="001C36EA">
              <w:rPr>
                <w:rFonts w:cs="Arial"/>
                <w:sz w:val="24"/>
              </w:rPr>
              <w:t>T</w:t>
            </w:r>
            <w:r w:rsidR="001C36EA" w:rsidRPr="001C36EA">
              <w:rPr>
                <w:rFonts w:cs="Arial"/>
                <w:sz w:val="24"/>
              </w:rPr>
              <w:t xml:space="preserve">he Electricity Regulation referred to in objective (c) is Regulation (EU) 2019/943 of the European Parliament and of the Council of 5 June 2019 on the internal market </w:t>
            </w:r>
            <w:r w:rsidR="001C36EA" w:rsidRPr="001C36EA">
              <w:rPr>
                <w:rFonts w:cs="Arial"/>
                <w:sz w:val="24"/>
              </w:rPr>
              <w:lastRenderedPageBreak/>
              <w:t>for electricity (recast) as it has effect immediately before IP completion day as read with the modifications set out in the SI 2020/1006.</w:t>
            </w:r>
          </w:p>
        </w:tc>
      </w:tr>
    </w:tbl>
    <w:p w14:paraId="173F8869" w14:textId="37F25B89" w:rsidR="00BD5234" w:rsidRDefault="00BD5234"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66AEB86E" w14:textId="77777777" w:rsidR="00976D98" w:rsidRDefault="00976D98" w:rsidP="003F129C">
      <w:pPr>
        <w:pStyle w:val="e"/>
      </w:pPr>
      <w:r>
        <w:t>When will this change take place?</w:t>
      </w:r>
    </w:p>
    <w:p w14:paraId="57E64F4B" w14:textId="77777777" w:rsidR="005625BF" w:rsidRDefault="005625BF" w:rsidP="00976D98">
      <w:pPr>
        <w:spacing w:before="0" w:after="160" w:line="259" w:lineRule="auto"/>
        <w:rPr>
          <w:b/>
          <w:sz w:val="24"/>
        </w:rPr>
      </w:pPr>
      <w:r w:rsidRPr="005625BF">
        <w:rPr>
          <w:b/>
          <w:sz w:val="24"/>
        </w:rPr>
        <w:t>Implementation date:</w:t>
      </w:r>
    </w:p>
    <w:p w14:paraId="759A7D32" w14:textId="77777777" w:rsidR="00BF1ABD" w:rsidRDefault="00BF1ABD" w:rsidP="00BF1ABD">
      <w:pPr>
        <w:jc w:val="both"/>
        <w:rPr>
          <w:sz w:val="24"/>
        </w:rPr>
      </w:pPr>
      <w:r>
        <w:rPr>
          <w:sz w:val="24"/>
        </w:rPr>
        <w:t>As per the Original Proposal</w:t>
      </w:r>
    </w:p>
    <w:p w14:paraId="0344C0F6" w14:textId="53761F45" w:rsidR="005625BF" w:rsidRPr="005625BF" w:rsidRDefault="003F129C" w:rsidP="00BF1ABD">
      <w:pPr>
        <w:jc w:val="both"/>
        <w:rPr>
          <w:b/>
          <w:sz w:val="24"/>
        </w:rPr>
      </w:pPr>
      <w:r>
        <w:rPr>
          <w:b/>
          <w:sz w:val="24"/>
        </w:rPr>
        <w:t>Implementation approach:</w:t>
      </w:r>
    </w:p>
    <w:p w14:paraId="0E267E81" w14:textId="0B5957F9" w:rsidR="00E65196" w:rsidRDefault="00BF1ABD" w:rsidP="00BF1ABD">
      <w:pPr>
        <w:keepLines/>
        <w:widowControl w:val="0"/>
        <w:tabs>
          <w:tab w:val="left" w:pos="1418"/>
        </w:tabs>
        <w:spacing w:before="0" w:line="264" w:lineRule="auto"/>
      </w:pPr>
      <w:r>
        <w:rPr>
          <w:sz w:val="24"/>
        </w:rPr>
        <w:t>As per the Original Proposal</w:t>
      </w:r>
      <w:bookmarkStart w:id="1" w:name="_Workgroup_Consultation_1"/>
      <w:bookmarkEnd w:id="1"/>
    </w:p>
    <w:p w14:paraId="43A10972" w14:textId="77777777" w:rsidR="00E65196" w:rsidRPr="00095D82" w:rsidRDefault="00E65196" w:rsidP="00E25874"/>
    <w:p w14:paraId="5FFBD20C" w14:textId="77777777" w:rsidR="00C92950" w:rsidRPr="00C73CBB" w:rsidRDefault="00C92950" w:rsidP="00976D98">
      <w:pPr>
        <w:pStyle w:val="Style6"/>
        <w:rPr>
          <w:color w:val="F26522" w:themeColor="accent1"/>
        </w:rPr>
      </w:pPr>
      <w:bookmarkStart w:id="2" w:name="_How_to_respond"/>
      <w:bookmarkEnd w:id="2"/>
      <w:r w:rsidRPr="00726C06">
        <w:t>Acronym</w:t>
      </w:r>
      <w:r w:rsidR="00250A22">
        <w:t>s, key terms</w:t>
      </w:r>
      <w:r w:rsidR="00D06DC4" w:rsidRPr="00726C06">
        <w:t xml:space="preserve"> and reference </w:t>
      </w:r>
      <w:r w:rsidR="009E2AC7">
        <w:t>material</w:t>
      </w:r>
    </w:p>
    <w:p w14:paraId="360911E0" w14:textId="4EFB80CE" w:rsidR="000570EE" w:rsidRPr="00EC5E00" w:rsidRDefault="00EC5E00" w:rsidP="00754610">
      <w:pPr>
        <w:rPr>
          <w:bCs/>
          <w:sz w:val="24"/>
        </w:rPr>
      </w:pPr>
      <w:r w:rsidRPr="00EC5E00">
        <w:rPr>
          <w:bCs/>
          <w:sz w:val="24"/>
        </w:rPr>
        <w:t>None</w:t>
      </w:r>
    </w:p>
    <w:p w14:paraId="21892D96" w14:textId="77777777" w:rsidR="00EC5E00" w:rsidRDefault="00EC5E00" w:rsidP="00754610">
      <w:pPr>
        <w:rPr>
          <w:b/>
          <w:sz w:val="24"/>
        </w:rPr>
      </w:pPr>
    </w:p>
    <w:p w14:paraId="14FF7FF1" w14:textId="62C78DE3" w:rsidR="00754610" w:rsidRPr="00DE4B0B" w:rsidRDefault="00754610" w:rsidP="00754610">
      <w:pPr>
        <w:rPr>
          <w:b/>
          <w:sz w:val="24"/>
        </w:rPr>
      </w:pPr>
      <w:r w:rsidRPr="00250A22">
        <w:rPr>
          <w:b/>
          <w:sz w:val="24"/>
        </w:rPr>
        <w:t>Reference material</w:t>
      </w:r>
      <w:r w:rsidR="00EC5E00">
        <w:rPr>
          <w:b/>
          <w:sz w:val="24"/>
        </w:rPr>
        <w:t>:</w:t>
      </w:r>
    </w:p>
    <w:p w14:paraId="28DBF18E" w14:textId="584CF052" w:rsidR="00754610" w:rsidRPr="00EC5E00" w:rsidRDefault="00EC5E00" w:rsidP="00EC5E00">
      <w:pPr>
        <w:rPr>
          <w:sz w:val="24"/>
        </w:rPr>
      </w:pPr>
      <w:r>
        <w:rPr>
          <w:sz w:val="24"/>
        </w:rPr>
        <w:t>None</w:t>
      </w:r>
    </w:p>
    <w:p w14:paraId="1D961AE1" w14:textId="62FA9D7B" w:rsidR="00D037F9" w:rsidRDefault="00D037F9" w:rsidP="00D037F9">
      <w:pPr>
        <w:rPr>
          <w:sz w:val="24"/>
        </w:rPr>
      </w:pPr>
    </w:p>
    <w:sectPr w:rsidR="00D037F9"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913CA" w14:textId="77777777" w:rsidR="00162080" w:rsidRDefault="00162080" w:rsidP="00D06DC4">
      <w:pPr>
        <w:spacing w:before="0" w:after="0" w:line="240" w:lineRule="auto"/>
      </w:pPr>
      <w:r>
        <w:separator/>
      </w:r>
    </w:p>
  </w:endnote>
  <w:endnote w:type="continuationSeparator" w:id="0">
    <w:p w14:paraId="332EF609" w14:textId="77777777" w:rsidR="00162080" w:rsidRDefault="00162080" w:rsidP="00D06DC4">
      <w:pPr>
        <w:spacing w:before="0" w:after="0" w:line="240" w:lineRule="auto"/>
      </w:pPr>
      <w:r>
        <w:continuationSeparator/>
      </w:r>
    </w:p>
  </w:endnote>
  <w:endnote w:type="continuationNotice" w:id="1">
    <w:p w14:paraId="7175CB50" w14:textId="77777777" w:rsidR="00162080" w:rsidRDefault="0016208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66D0C1A4"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946299">
      <w:rPr>
        <w:rFonts w:cs="Arial"/>
        <w:noProof/>
        <w:sz w:val="16"/>
        <w:szCs w:val="16"/>
        <w:lang w:val="en-US"/>
      </w:rPr>
      <w:t>2</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946299">
      <w:rPr>
        <w:rFonts w:cs="Arial"/>
        <w:noProof/>
        <w:sz w:val="16"/>
        <w:szCs w:val="16"/>
        <w:lang w:val="en-US"/>
      </w:rPr>
      <w:t>4</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5C20E" w14:textId="77777777" w:rsidR="00162080" w:rsidRDefault="00162080" w:rsidP="00D06DC4">
      <w:pPr>
        <w:spacing w:before="0" w:after="0" w:line="240" w:lineRule="auto"/>
      </w:pPr>
      <w:r>
        <w:separator/>
      </w:r>
    </w:p>
  </w:footnote>
  <w:footnote w:type="continuationSeparator" w:id="0">
    <w:p w14:paraId="2FC24816" w14:textId="77777777" w:rsidR="00162080" w:rsidRDefault="00162080" w:rsidP="00D06DC4">
      <w:pPr>
        <w:spacing w:before="0" w:after="0" w:line="240" w:lineRule="auto"/>
      </w:pPr>
      <w:r>
        <w:continuationSeparator/>
      </w:r>
    </w:p>
  </w:footnote>
  <w:footnote w:type="continuationNotice" w:id="1">
    <w:p w14:paraId="7CD5EF10" w14:textId="77777777" w:rsidR="00162080" w:rsidRDefault="0016208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8F38" w14:textId="7A7B3225" w:rsidR="00AF48EB" w:rsidRDefault="00AF48EB" w:rsidP="000C711B">
    <w:pPr>
      <w:pStyle w:val="Header"/>
      <w:ind w:left="720" w:firstLine="720"/>
      <w:jc w:val="right"/>
    </w:pPr>
    <w:bookmarkStart w:id="3" w:name="_Hlk31876634"/>
    <w:bookmarkStart w:id="4" w:name="_Hlk31876635"/>
    <w:r w:rsidRPr="00AF48EB">
      <w:rPr>
        <w:noProof/>
      </w:rPr>
      <w:drawing>
        <wp:anchor distT="0" distB="0" distL="114300" distR="114300" simplePos="0" relativeHeight="251658240" behindDoc="1" locked="0" layoutInCell="1" allowOverlap="1" wp14:anchorId="27DF220B" wp14:editId="2CDE7301">
          <wp:simplePos x="0" y="0"/>
          <wp:positionH relativeFrom="page">
            <wp:posOffset>19050</wp:posOffset>
          </wp:positionH>
          <wp:positionV relativeFrom="paragraph">
            <wp:posOffset>-166370</wp:posOffset>
          </wp:positionV>
          <wp:extent cx="1162050" cy="7715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0780" t="14737"/>
                  <a:stretch/>
                </pic:blipFill>
                <pic:spPr bwMode="auto">
                  <a:xfrm>
                    <a:off x="0" y="0"/>
                    <a:ext cx="1162050" cy="771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18547B" w14:textId="724B7F47" w:rsidR="00B8588F" w:rsidRDefault="00B8588F" w:rsidP="000C711B">
    <w:pPr>
      <w:pStyle w:val="Header"/>
      <w:ind w:left="720" w:firstLine="720"/>
      <w:jc w:val="right"/>
    </w:pPr>
    <w:r>
      <w:tab/>
    </w:r>
    <w:r>
      <w:tab/>
    </w:r>
    <w:r w:rsidR="00632EE1">
      <w:t xml:space="preserve"> </w:t>
    </w:r>
    <w:r w:rsidR="00D039FA">
      <w:t>CMP</w:t>
    </w:r>
    <w:r w:rsidR="005B5781">
      <w:t>398</w:t>
    </w:r>
    <w:r w:rsidR="00F15028">
      <w:t xml:space="preserve"> Alternative </w:t>
    </w:r>
    <w:bookmarkEnd w:id="3"/>
    <w:bookmarkEnd w:id="4"/>
    <w:r w:rsidR="00842714">
      <w:t>Form</w:t>
    </w:r>
  </w:p>
  <w:p w14:paraId="0BACDFD7" w14:textId="4F0DEB6D" w:rsidR="00E45D93" w:rsidRDefault="00E45D93" w:rsidP="000C711B">
    <w:pPr>
      <w:pStyle w:val="Header"/>
      <w:ind w:left="720" w:firstLine="720"/>
      <w:jc w:val="right"/>
    </w:pPr>
    <w:r>
      <w:t xml:space="preserve">Submitted </w:t>
    </w:r>
    <w:r w:rsidR="00BF1ABD">
      <w:t>10 March</w:t>
    </w:r>
    <w:r>
      <w:t xml:space="preserv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EE7"/>
    <w:multiLevelType w:val="hybridMultilevel"/>
    <w:tmpl w:val="6130C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7E1960"/>
    <w:multiLevelType w:val="hybridMultilevel"/>
    <w:tmpl w:val="4D7A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1142D"/>
    <w:multiLevelType w:val="hybridMultilevel"/>
    <w:tmpl w:val="4BBCFCD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F5169"/>
    <w:multiLevelType w:val="multilevel"/>
    <w:tmpl w:val="9FD0773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rPr>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54674"/>
    <w:multiLevelType w:val="hybridMultilevel"/>
    <w:tmpl w:val="25825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500C9"/>
    <w:multiLevelType w:val="hybridMultilevel"/>
    <w:tmpl w:val="B83A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02242A"/>
    <w:multiLevelType w:val="hybridMultilevel"/>
    <w:tmpl w:val="D992534C"/>
    <w:lvl w:ilvl="0" w:tplc="08090001">
      <w:start w:val="1"/>
      <w:numFmt w:val="bullet"/>
      <w:lvlText w:val=""/>
      <w:lvlJc w:val="left"/>
      <w:pPr>
        <w:ind w:left="-1308" w:hanging="360"/>
      </w:pPr>
      <w:rPr>
        <w:rFonts w:ascii="Symbol" w:hAnsi="Symbol" w:hint="default"/>
      </w:rPr>
    </w:lvl>
    <w:lvl w:ilvl="1" w:tplc="08090003">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2" w:hanging="360"/>
      </w:pPr>
      <w:rPr>
        <w:rFonts w:ascii="Wingdings" w:hAnsi="Wingdings" w:hint="default"/>
      </w:rPr>
    </w:lvl>
    <w:lvl w:ilvl="3" w:tplc="08090001" w:tentative="1">
      <w:start w:val="1"/>
      <w:numFmt w:val="bullet"/>
      <w:lvlText w:val=""/>
      <w:lvlJc w:val="left"/>
      <w:pPr>
        <w:ind w:left="852" w:hanging="360"/>
      </w:pPr>
      <w:rPr>
        <w:rFonts w:ascii="Symbol" w:hAnsi="Symbol" w:hint="default"/>
      </w:rPr>
    </w:lvl>
    <w:lvl w:ilvl="4" w:tplc="08090003" w:tentative="1">
      <w:start w:val="1"/>
      <w:numFmt w:val="bullet"/>
      <w:lvlText w:val="o"/>
      <w:lvlJc w:val="left"/>
      <w:pPr>
        <w:ind w:left="1572" w:hanging="360"/>
      </w:pPr>
      <w:rPr>
        <w:rFonts w:ascii="Courier New" w:hAnsi="Courier New" w:cs="Courier New" w:hint="default"/>
      </w:rPr>
    </w:lvl>
    <w:lvl w:ilvl="5" w:tplc="08090005" w:tentative="1">
      <w:start w:val="1"/>
      <w:numFmt w:val="bullet"/>
      <w:lvlText w:val=""/>
      <w:lvlJc w:val="left"/>
      <w:pPr>
        <w:ind w:left="2292" w:hanging="360"/>
      </w:pPr>
      <w:rPr>
        <w:rFonts w:ascii="Wingdings" w:hAnsi="Wingdings" w:hint="default"/>
      </w:rPr>
    </w:lvl>
    <w:lvl w:ilvl="6" w:tplc="08090001" w:tentative="1">
      <w:start w:val="1"/>
      <w:numFmt w:val="bullet"/>
      <w:lvlText w:val=""/>
      <w:lvlJc w:val="left"/>
      <w:pPr>
        <w:ind w:left="3012" w:hanging="360"/>
      </w:pPr>
      <w:rPr>
        <w:rFonts w:ascii="Symbol" w:hAnsi="Symbol" w:hint="default"/>
      </w:rPr>
    </w:lvl>
    <w:lvl w:ilvl="7" w:tplc="08090003" w:tentative="1">
      <w:start w:val="1"/>
      <w:numFmt w:val="bullet"/>
      <w:lvlText w:val="o"/>
      <w:lvlJc w:val="left"/>
      <w:pPr>
        <w:ind w:left="3732" w:hanging="360"/>
      </w:pPr>
      <w:rPr>
        <w:rFonts w:ascii="Courier New" w:hAnsi="Courier New" w:cs="Courier New" w:hint="default"/>
      </w:rPr>
    </w:lvl>
    <w:lvl w:ilvl="8" w:tplc="08090005" w:tentative="1">
      <w:start w:val="1"/>
      <w:numFmt w:val="bullet"/>
      <w:lvlText w:val=""/>
      <w:lvlJc w:val="left"/>
      <w:pPr>
        <w:ind w:left="4452" w:hanging="360"/>
      </w:pPr>
      <w:rPr>
        <w:rFonts w:ascii="Wingdings" w:hAnsi="Wingdings" w:hint="default"/>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B21E3"/>
    <w:multiLevelType w:val="hybridMultilevel"/>
    <w:tmpl w:val="B686DF70"/>
    <w:lvl w:ilvl="0" w:tplc="9A424D60">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A3F06"/>
    <w:multiLevelType w:val="hybridMultilevel"/>
    <w:tmpl w:val="2AF0A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30C51"/>
    <w:multiLevelType w:val="hybridMultilevel"/>
    <w:tmpl w:val="4288D228"/>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87276"/>
    <w:multiLevelType w:val="hybridMultilevel"/>
    <w:tmpl w:val="D0B42ED6"/>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1C3BE7"/>
    <w:multiLevelType w:val="hybridMultilevel"/>
    <w:tmpl w:val="883C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5EE39C3"/>
    <w:multiLevelType w:val="hybridMultilevel"/>
    <w:tmpl w:val="5B7C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B14B5E"/>
    <w:multiLevelType w:val="hybridMultilevel"/>
    <w:tmpl w:val="3946AE40"/>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6A2733"/>
    <w:multiLevelType w:val="hybridMultilevel"/>
    <w:tmpl w:val="00844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8FA6670"/>
    <w:multiLevelType w:val="hybridMultilevel"/>
    <w:tmpl w:val="41DE3348"/>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6E392C"/>
    <w:multiLevelType w:val="hybridMultilevel"/>
    <w:tmpl w:val="BEBA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CC4F2A"/>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7C71B9"/>
    <w:multiLevelType w:val="hybridMultilevel"/>
    <w:tmpl w:val="4D960434"/>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F8C7442">
      <w:numFmt w:val="bullet"/>
      <w:lvlText w:val="•"/>
      <w:lvlJc w:val="left"/>
      <w:pPr>
        <w:ind w:left="2520" w:hanging="72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93D53"/>
    <w:multiLevelType w:val="hybridMultilevel"/>
    <w:tmpl w:val="A2C4E61E"/>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4F21251"/>
    <w:multiLevelType w:val="hybridMultilevel"/>
    <w:tmpl w:val="D4CAF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D678C2"/>
    <w:multiLevelType w:val="hybridMultilevel"/>
    <w:tmpl w:val="15547934"/>
    <w:lvl w:ilvl="0" w:tplc="23000F92">
      <w:start w:val="1"/>
      <w:numFmt w:val="bullet"/>
      <w:lvlText w:val="•"/>
      <w:lvlJc w:val="left"/>
      <w:pPr>
        <w:tabs>
          <w:tab w:val="num" w:pos="720"/>
        </w:tabs>
        <w:ind w:left="720" w:hanging="360"/>
      </w:pPr>
      <w:rPr>
        <w:rFonts w:ascii="Arial" w:hAnsi="Arial" w:hint="default"/>
      </w:rPr>
    </w:lvl>
    <w:lvl w:ilvl="1" w:tplc="B0C27DD4" w:tentative="1">
      <w:start w:val="1"/>
      <w:numFmt w:val="bullet"/>
      <w:lvlText w:val="•"/>
      <w:lvlJc w:val="left"/>
      <w:pPr>
        <w:tabs>
          <w:tab w:val="num" w:pos="1440"/>
        </w:tabs>
        <w:ind w:left="1440" w:hanging="360"/>
      </w:pPr>
      <w:rPr>
        <w:rFonts w:ascii="Arial" w:hAnsi="Arial" w:hint="default"/>
      </w:rPr>
    </w:lvl>
    <w:lvl w:ilvl="2" w:tplc="CA8A9990" w:tentative="1">
      <w:start w:val="1"/>
      <w:numFmt w:val="bullet"/>
      <w:lvlText w:val="•"/>
      <w:lvlJc w:val="left"/>
      <w:pPr>
        <w:tabs>
          <w:tab w:val="num" w:pos="2160"/>
        </w:tabs>
        <w:ind w:left="2160" w:hanging="360"/>
      </w:pPr>
      <w:rPr>
        <w:rFonts w:ascii="Arial" w:hAnsi="Arial" w:hint="default"/>
      </w:rPr>
    </w:lvl>
    <w:lvl w:ilvl="3" w:tplc="D772C24E">
      <w:numFmt w:val="bullet"/>
      <w:lvlText w:val="•"/>
      <w:lvlJc w:val="left"/>
      <w:pPr>
        <w:tabs>
          <w:tab w:val="num" w:pos="2880"/>
        </w:tabs>
        <w:ind w:left="2880" w:hanging="360"/>
      </w:pPr>
      <w:rPr>
        <w:rFonts w:ascii="Arial" w:hAnsi="Arial" w:hint="default"/>
      </w:rPr>
    </w:lvl>
    <w:lvl w:ilvl="4" w:tplc="E5383764" w:tentative="1">
      <w:start w:val="1"/>
      <w:numFmt w:val="bullet"/>
      <w:lvlText w:val="•"/>
      <w:lvlJc w:val="left"/>
      <w:pPr>
        <w:tabs>
          <w:tab w:val="num" w:pos="3600"/>
        </w:tabs>
        <w:ind w:left="3600" w:hanging="360"/>
      </w:pPr>
      <w:rPr>
        <w:rFonts w:ascii="Arial" w:hAnsi="Arial" w:hint="default"/>
      </w:rPr>
    </w:lvl>
    <w:lvl w:ilvl="5" w:tplc="870A1898" w:tentative="1">
      <w:start w:val="1"/>
      <w:numFmt w:val="bullet"/>
      <w:lvlText w:val="•"/>
      <w:lvlJc w:val="left"/>
      <w:pPr>
        <w:tabs>
          <w:tab w:val="num" w:pos="4320"/>
        </w:tabs>
        <w:ind w:left="4320" w:hanging="360"/>
      </w:pPr>
      <w:rPr>
        <w:rFonts w:ascii="Arial" w:hAnsi="Arial" w:hint="default"/>
      </w:rPr>
    </w:lvl>
    <w:lvl w:ilvl="6" w:tplc="FFBC7A0A" w:tentative="1">
      <w:start w:val="1"/>
      <w:numFmt w:val="bullet"/>
      <w:lvlText w:val="•"/>
      <w:lvlJc w:val="left"/>
      <w:pPr>
        <w:tabs>
          <w:tab w:val="num" w:pos="5040"/>
        </w:tabs>
        <w:ind w:left="5040" w:hanging="360"/>
      </w:pPr>
      <w:rPr>
        <w:rFonts w:ascii="Arial" w:hAnsi="Arial" w:hint="default"/>
      </w:rPr>
    </w:lvl>
    <w:lvl w:ilvl="7" w:tplc="5EB2291A" w:tentative="1">
      <w:start w:val="1"/>
      <w:numFmt w:val="bullet"/>
      <w:lvlText w:val="•"/>
      <w:lvlJc w:val="left"/>
      <w:pPr>
        <w:tabs>
          <w:tab w:val="num" w:pos="5760"/>
        </w:tabs>
        <w:ind w:left="5760" w:hanging="360"/>
      </w:pPr>
      <w:rPr>
        <w:rFonts w:ascii="Arial" w:hAnsi="Arial" w:hint="default"/>
      </w:rPr>
    </w:lvl>
    <w:lvl w:ilvl="8" w:tplc="40569F0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9C2AA6"/>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57307A"/>
    <w:multiLevelType w:val="hybridMultilevel"/>
    <w:tmpl w:val="EFE02B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1"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9C7CEE"/>
    <w:multiLevelType w:val="hybridMultilevel"/>
    <w:tmpl w:val="39ACF870"/>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020435"/>
    <w:multiLevelType w:val="hybridMultilevel"/>
    <w:tmpl w:val="216E0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6E0C32"/>
    <w:multiLevelType w:val="hybridMultilevel"/>
    <w:tmpl w:val="3F18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EF1DCD"/>
    <w:multiLevelType w:val="hybridMultilevel"/>
    <w:tmpl w:val="030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C1F9A"/>
    <w:multiLevelType w:val="hybridMultilevel"/>
    <w:tmpl w:val="0560B41C"/>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23613F"/>
    <w:multiLevelType w:val="hybridMultilevel"/>
    <w:tmpl w:val="2196C6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7ED0B8E"/>
    <w:multiLevelType w:val="hybridMultilevel"/>
    <w:tmpl w:val="022E12E4"/>
    <w:lvl w:ilvl="0" w:tplc="AD7E4C78">
      <w:start w:val="1"/>
      <w:numFmt w:val="lowerRoman"/>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1" w15:restartNumberingAfterBreak="0">
    <w:nsid w:val="7EC05731"/>
    <w:multiLevelType w:val="hybridMultilevel"/>
    <w:tmpl w:val="95A0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01B0C"/>
    <w:multiLevelType w:val="hybridMultilevel"/>
    <w:tmpl w:val="594075CE"/>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33"/>
  </w:num>
  <w:num w:numId="4">
    <w:abstractNumId w:val="17"/>
  </w:num>
  <w:num w:numId="5">
    <w:abstractNumId w:val="9"/>
  </w:num>
  <w:num w:numId="6">
    <w:abstractNumId w:val="18"/>
  </w:num>
  <w:num w:numId="7">
    <w:abstractNumId w:val="12"/>
  </w:num>
  <w:num w:numId="8">
    <w:abstractNumId w:val="42"/>
  </w:num>
  <w:num w:numId="9">
    <w:abstractNumId w:val="16"/>
  </w:num>
  <w:num w:numId="10">
    <w:abstractNumId w:val="5"/>
  </w:num>
  <w:num w:numId="11">
    <w:abstractNumId w:val="10"/>
  </w:num>
  <w:num w:numId="12">
    <w:abstractNumId w:val="38"/>
  </w:num>
  <w:num w:numId="13">
    <w:abstractNumId w:val="24"/>
  </w:num>
  <w:num w:numId="14">
    <w:abstractNumId w:val="20"/>
  </w:num>
  <w:num w:numId="15">
    <w:abstractNumId w:val="1"/>
  </w:num>
  <w:num w:numId="16">
    <w:abstractNumId w:val="36"/>
  </w:num>
  <w:num w:numId="17">
    <w:abstractNumId w:val="32"/>
  </w:num>
  <w:num w:numId="18">
    <w:abstractNumId w:val="19"/>
  </w:num>
  <w:num w:numId="19">
    <w:abstractNumId w:val="13"/>
  </w:num>
  <w:num w:numId="20">
    <w:abstractNumId w:val="8"/>
  </w:num>
  <w:num w:numId="21">
    <w:abstractNumId w:val="27"/>
  </w:num>
  <w:num w:numId="22">
    <w:abstractNumId w:val="30"/>
  </w:num>
  <w:num w:numId="23">
    <w:abstractNumId w:val="4"/>
  </w:num>
  <w:num w:numId="24">
    <w:abstractNumId w:val="14"/>
  </w:num>
  <w:num w:numId="25">
    <w:abstractNumId w:val="41"/>
  </w:num>
  <w:num w:numId="26">
    <w:abstractNumId w:val="11"/>
  </w:num>
  <w:num w:numId="27">
    <w:abstractNumId w:val="26"/>
  </w:num>
  <w:num w:numId="28">
    <w:abstractNumId w:val="7"/>
  </w:num>
  <w:num w:numId="29">
    <w:abstractNumId w:val="29"/>
  </w:num>
  <w:num w:numId="30">
    <w:abstractNumId w:val="37"/>
  </w:num>
  <w:num w:numId="31">
    <w:abstractNumId w:val="34"/>
  </w:num>
  <w:num w:numId="32">
    <w:abstractNumId w:val="0"/>
  </w:num>
  <w:num w:numId="33">
    <w:abstractNumId w:val="22"/>
  </w:num>
  <w:num w:numId="34">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1"/>
  </w:num>
  <w:num w:numId="38">
    <w:abstractNumId w:val="34"/>
  </w:num>
  <w:num w:numId="39">
    <w:abstractNumId w:val="15"/>
  </w:num>
  <w:num w:numId="40">
    <w:abstractNumId w:val="34"/>
  </w:num>
  <w:num w:numId="41">
    <w:abstractNumId w:val="2"/>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5"/>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70F"/>
    <w:rsid w:val="000008A4"/>
    <w:rsid w:val="000058F6"/>
    <w:rsid w:val="00007098"/>
    <w:rsid w:val="00007585"/>
    <w:rsid w:val="00010D3D"/>
    <w:rsid w:val="000118E5"/>
    <w:rsid w:val="00014338"/>
    <w:rsid w:val="0001453C"/>
    <w:rsid w:val="00021A5C"/>
    <w:rsid w:val="000247E7"/>
    <w:rsid w:val="00025AFC"/>
    <w:rsid w:val="00027DF5"/>
    <w:rsid w:val="00027F1E"/>
    <w:rsid w:val="0003076F"/>
    <w:rsid w:val="0003112E"/>
    <w:rsid w:val="000327A9"/>
    <w:rsid w:val="00032AB3"/>
    <w:rsid w:val="00035D7B"/>
    <w:rsid w:val="00041BA7"/>
    <w:rsid w:val="00043265"/>
    <w:rsid w:val="00043CA8"/>
    <w:rsid w:val="00044C49"/>
    <w:rsid w:val="0004551F"/>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685"/>
    <w:rsid w:val="000740A7"/>
    <w:rsid w:val="000745B7"/>
    <w:rsid w:val="00074D0E"/>
    <w:rsid w:val="00081650"/>
    <w:rsid w:val="0008165C"/>
    <w:rsid w:val="0008489B"/>
    <w:rsid w:val="000862C8"/>
    <w:rsid w:val="00086811"/>
    <w:rsid w:val="00094AC2"/>
    <w:rsid w:val="00095D82"/>
    <w:rsid w:val="0009607F"/>
    <w:rsid w:val="000A10E8"/>
    <w:rsid w:val="000A2D90"/>
    <w:rsid w:val="000A3750"/>
    <w:rsid w:val="000A6E2E"/>
    <w:rsid w:val="000B138B"/>
    <w:rsid w:val="000B1E99"/>
    <w:rsid w:val="000B1F6E"/>
    <w:rsid w:val="000B6AB0"/>
    <w:rsid w:val="000B6ADA"/>
    <w:rsid w:val="000B6FBD"/>
    <w:rsid w:val="000C0F50"/>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1B9C"/>
    <w:rsid w:val="0010339F"/>
    <w:rsid w:val="00105605"/>
    <w:rsid w:val="00105DE3"/>
    <w:rsid w:val="00106E46"/>
    <w:rsid w:val="0010791D"/>
    <w:rsid w:val="00107D66"/>
    <w:rsid w:val="001118CF"/>
    <w:rsid w:val="00111CBD"/>
    <w:rsid w:val="001171E8"/>
    <w:rsid w:val="00120724"/>
    <w:rsid w:val="001236C0"/>
    <w:rsid w:val="0012453D"/>
    <w:rsid w:val="0012463C"/>
    <w:rsid w:val="00126C8E"/>
    <w:rsid w:val="00132609"/>
    <w:rsid w:val="001349AB"/>
    <w:rsid w:val="001349CB"/>
    <w:rsid w:val="00134F5B"/>
    <w:rsid w:val="0013683C"/>
    <w:rsid w:val="00136B3E"/>
    <w:rsid w:val="00141901"/>
    <w:rsid w:val="0014402B"/>
    <w:rsid w:val="0014530C"/>
    <w:rsid w:val="00147694"/>
    <w:rsid w:val="00150256"/>
    <w:rsid w:val="001521C5"/>
    <w:rsid w:val="00152FBB"/>
    <w:rsid w:val="00155A85"/>
    <w:rsid w:val="00157AF1"/>
    <w:rsid w:val="001605E9"/>
    <w:rsid w:val="00161C50"/>
    <w:rsid w:val="00162080"/>
    <w:rsid w:val="00163518"/>
    <w:rsid w:val="001644D6"/>
    <w:rsid w:val="00164976"/>
    <w:rsid w:val="00164E49"/>
    <w:rsid w:val="00167859"/>
    <w:rsid w:val="0017054E"/>
    <w:rsid w:val="0017092A"/>
    <w:rsid w:val="00171B0E"/>
    <w:rsid w:val="00173901"/>
    <w:rsid w:val="00173F0A"/>
    <w:rsid w:val="00174C95"/>
    <w:rsid w:val="00175C02"/>
    <w:rsid w:val="00184853"/>
    <w:rsid w:val="001853F8"/>
    <w:rsid w:val="0019086A"/>
    <w:rsid w:val="00194981"/>
    <w:rsid w:val="001A21EE"/>
    <w:rsid w:val="001A5284"/>
    <w:rsid w:val="001A77D1"/>
    <w:rsid w:val="001B0673"/>
    <w:rsid w:val="001B13B5"/>
    <w:rsid w:val="001B1677"/>
    <w:rsid w:val="001B18BC"/>
    <w:rsid w:val="001B2928"/>
    <w:rsid w:val="001B7104"/>
    <w:rsid w:val="001B76B1"/>
    <w:rsid w:val="001C0212"/>
    <w:rsid w:val="001C05F7"/>
    <w:rsid w:val="001C0A4C"/>
    <w:rsid w:val="001C12B3"/>
    <w:rsid w:val="001C22BD"/>
    <w:rsid w:val="001C36EA"/>
    <w:rsid w:val="001C6B13"/>
    <w:rsid w:val="001C7125"/>
    <w:rsid w:val="001D1369"/>
    <w:rsid w:val="001D150E"/>
    <w:rsid w:val="001D1FAC"/>
    <w:rsid w:val="001D3A73"/>
    <w:rsid w:val="001D3B61"/>
    <w:rsid w:val="001D435D"/>
    <w:rsid w:val="001D435E"/>
    <w:rsid w:val="001D48A3"/>
    <w:rsid w:val="001D741E"/>
    <w:rsid w:val="001E1149"/>
    <w:rsid w:val="001E477B"/>
    <w:rsid w:val="001E4B96"/>
    <w:rsid w:val="001E53E8"/>
    <w:rsid w:val="001E5706"/>
    <w:rsid w:val="001F10F4"/>
    <w:rsid w:val="001F33F0"/>
    <w:rsid w:val="001F51F0"/>
    <w:rsid w:val="001F62CE"/>
    <w:rsid w:val="0020148A"/>
    <w:rsid w:val="00204E96"/>
    <w:rsid w:val="00207706"/>
    <w:rsid w:val="002131BA"/>
    <w:rsid w:val="00213F7A"/>
    <w:rsid w:val="00214C0B"/>
    <w:rsid w:val="002153B2"/>
    <w:rsid w:val="00217A69"/>
    <w:rsid w:val="00220684"/>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6C1F"/>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2AF3"/>
    <w:rsid w:val="00293837"/>
    <w:rsid w:val="00294971"/>
    <w:rsid w:val="00295110"/>
    <w:rsid w:val="002966CC"/>
    <w:rsid w:val="002971BF"/>
    <w:rsid w:val="002A0454"/>
    <w:rsid w:val="002A07AF"/>
    <w:rsid w:val="002A1AD0"/>
    <w:rsid w:val="002A51AD"/>
    <w:rsid w:val="002B3381"/>
    <w:rsid w:val="002B4673"/>
    <w:rsid w:val="002B5ADD"/>
    <w:rsid w:val="002B6174"/>
    <w:rsid w:val="002B64CB"/>
    <w:rsid w:val="002C14D3"/>
    <w:rsid w:val="002C2626"/>
    <w:rsid w:val="002C53F4"/>
    <w:rsid w:val="002C5585"/>
    <w:rsid w:val="002D20B5"/>
    <w:rsid w:val="002D28D8"/>
    <w:rsid w:val="002D725D"/>
    <w:rsid w:val="002E02F4"/>
    <w:rsid w:val="002E64AD"/>
    <w:rsid w:val="002E78BE"/>
    <w:rsid w:val="002E79AB"/>
    <w:rsid w:val="002E7DE1"/>
    <w:rsid w:val="002F22D0"/>
    <w:rsid w:val="002F23E3"/>
    <w:rsid w:val="002F2473"/>
    <w:rsid w:val="002F3293"/>
    <w:rsid w:val="002F3D4C"/>
    <w:rsid w:val="002F3D6A"/>
    <w:rsid w:val="002F61FB"/>
    <w:rsid w:val="003019C4"/>
    <w:rsid w:val="00303CCE"/>
    <w:rsid w:val="00303EF5"/>
    <w:rsid w:val="003055A9"/>
    <w:rsid w:val="00305EE2"/>
    <w:rsid w:val="003104C8"/>
    <w:rsid w:val="00313073"/>
    <w:rsid w:val="00313B1D"/>
    <w:rsid w:val="00314414"/>
    <w:rsid w:val="00317BE9"/>
    <w:rsid w:val="00321AC9"/>
    <w:rsid w:val="00322D36"/>
    <w:rsid w:val="00324130"/>
    <w:rsid w:val="00325CF8"/>
    <w:rsid w:val="0032765F"/>
    <w:rsid w:val="003277D1"/>
    <w:rsid w:val="00327A32"/>
    <w:rsid w:val="00331C2F"/>
    <w:rsid w:val="003335DA"/>
    <w:rsid w:val="00333A2B"/>
    <w:rsid w:val="0033533D"/>
    <w:rsid w:val="003376EF"/>
    <w:rsid w:val="003378C3"/>
    <w:rsid w:val="00340176"/>
    <w:rsid w:val="0034026E"/>
    <w:rsid w:val="00341799"/>
    <w:rsid w:val="0034296D"/>
    <w:rsid w:val="00343534"/>
    <w:rsid w:val="003435F0"/>
    <w:rsid w:val="0034387B"/>
    <w:rsid w:val="00343B5F"/>
    <w:rsid w:val="00344A95"/>
    <w:rsid w:val="003450CE"/>
    <w:rsid w:val="003476D6"/>
    <w:rsid w:val="00347C7C"/>
    <w:rsid w:val="003559D2"/>
    <w:rsid w:val="0035711D"/>
    <w:rsid w:val="00360977"/>
    <w:rsid w:val="0036430D"/>
    <w:rsid w:val="00367F32"/>
    <w:rsid w:val="00374DE0"/>
    <w:rsid w:val="00375B98"/>
    <w:rsid w:val="00376580"/>
    <w:rsid w:val="0037724E"/>
    <w:rsid w:val="00377CF0"/>
    <w:rsid w:val="00386F89"/>
    <w:rsid w:val="003875B7"/>
    <w:rsid w:val="00390E5A"/>
    <w:rsid w:val="00392884"/>
    <w:rsid w:val="003944DD"/>
    <w:rsid w:val="00394B90"/>
    <w:rsid w:val="00397E6E"/>
    <w:rsid w:val="003A1FE6"/>
    <w:rsid w:val="003A2CAB"/>
    <w:rsid w:val="003A3B88"/>
    <w:rsid w:val="003A5AC0"/>
    <w:rsid w:val="003A64F5"/>
    <w:rsid w:val="003A6D0C"/>
    <w:rsid w:val="003B01DE"/>
    <w:rsid w:val="003B11AC"/>
    <w:rsid w:val="003B16F2"/>
    <w:rsid w:val="003B2155"/>
    <w:rsid w:val="003B269E"/>
    <w:rsid w:val="003B2F6C"/>
    <w:rsid w:val="003B641E"/>
    <w:rsid w:val="003B7F0D"/>
    <w:rsid w:val="003C2A0A"/>
    <w:rsid w:val="003C5A93"/>
    <w:rsid w:val="003C64B1"/>
    <w:rsid w:val="003C6695"/>
    <w:rsid w:val="003D3722"/>
    <w:rsid w:val="003D510E"/>
    <w:rsid w:val="003D7B16"/>
    <w:rsid w:val="003E0DC9"/>
    <w:rsid w:val="003E1C63"/>
    <w:rsid w:val="003E2E08"/>
    <w:rsid w:val="003E344B"/>
    <w:rsid w:val="003E5F87"/>
    <w:rsid w:val="003E7160"/>
    <w:rsid w:val="003E7C0A"/>
    <w:rsid w:val="003F129C"/>
    <w:rsid w:val="003F2AEE"/>
    <w:rsid w:val="003F6FB7"/>
    <w:rsid w:val="00400916"/>
    <w:rsid w:val="004009B8"/>
    <w:rsid w:val="00401423"/>
    <w:rsid w:val="004030F8"/>
    <w:rsid w:val="004057AA"/>
    <w:rsid w:val="00405F32"/>
    <w:rsid w:val="00405F4B"/>
    <w:rsid w:val="00411EF7"/>
    <w:rsid w:val="00414917"/>
    <w:rsid w:val="00416ACC"/>
    <w:rsid w:val="0042272E"/>
    <w:rsid w:val="00423F67"/>
    <w:rsid w:val="0042450B"/>
    <w:rsid w:val="00424A82"/>
    <w:rsid w:val="00424B27"/>
    <w:rsid w:val="00424E44"/>
    <w:rsid w:val="0042709F"/>
    <w:rsid w:val="004307DC"/>
    <w:rsid w:val="00431412"/>
    <w:rsid w:val="00432F11"/>
    <w:rsid w:val="004341A4"/>
    <w:rsid w:val="004343FD"/>
    <w:rsid w:val="00440402"/>
    <w:rsid w:val="00441626"/>
    <w:rsid w:val="00441B85"/>
    <w:rsid w:val="0044253C"/>
    <w:rsid w:val="0044405D"/>
    <w:rsid w:val="0044518C"/>
    <w:rsid w:val="00447F67"/>
    <w:rsid w:val="00450B7C"/>
    <w:rsid w:val="00453E26"/>
    <w:rsid w:val="004544AD"/>
    <w:rsid w:val="00456405"/>
    <w:rsid w:val="00457BE7"/>
    <w:rsid w:val="00460894"/>
    <w:rsid w:val="00463AC0"/>
    <w:rsid w:val="00464D4A"/>
    <w:rsid w:val="00466C22"/>
    <w:rsid w:val="00466ED7"/>
    <w:rsid w:val="00466F83"/>
    <w:rsid w:val="004729F2"/>
    <w:rsid w:val="00473898"/>
    <w:rsid w:val="00473DF7"/>
    <w:rsid w:val="00476CE2"/>
    <w:rsid w:val="00477368"/>
    <w:rsid w:val="00481E9F"/>
    <w:rsid w:val="00486612"/>
    <w:rsid w:val="004875AA"/>
    <w:rsid w:val="0048771C"/>
    <w:rsid w:val="004902CA"/>
    <w:rsid w:val="00490C99"/>
    <w:rsid w:val="0049139C"/>
    <w:rsid w:val="004930C4"/>
    <w:rsid w:val="004968CB"/>
    <w:rsid w:val="00496FB3"/>
    <w:rsid w:val="004972D4"/>
    <w:rsid w:val="00497D66"/>
    <w:rsid w:val="004A0A40"/>
    <w:rsid w:val="004A1267"/>
    <w:rsid w:val="004B2F60"/>
    <w:rsid w:val="004B39ED"/>
    <w:rsid w:val="004B4697"/>
    <w:rsid w:val="004B471C"/>
    <w:rsid w:val="004B6882"/>
    <w:rsid w:val="004C08EB"/>
    <w:rsid w:val="004C1CBA"/>
    <w:rsid w:val="004C24CD"/>
    <w:rsid w:val="004C3B99"/>
    <w:rsid w:val="004C445F"/>
    <w:rsid w:val="004C6C32"/>
    <w:rsid w:val="004D1867"/>
    <w:rsid w:val="004D1EA3"/>
    <w:rsid w:val="004D3FD7"/>
    <w:rsid w:val="004D4D9C"/>
    <w:rsid w:val="004E1F61"/>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4EB1"/>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913CB"/>
    <w:rsid w:val="005947E2"/>
    <w:rsid w:val="00597266"/>
    <w:rsid w:val="005A12C5"/>
    <w:rsid w:val="005A24E4"/>
    <w:rsid w:val="005A2BDD"/>
    <w:rsid w:val="005A3938"/>
    <w:rsid w:val="005A734D"/>
    <w:rsid w:val="005B0297"/>
    <w:rsid w:val="005B542D"/>
    <w:rsid w:val="005B5781"/>
    <w:rsid w:val="005B5D5C"/>
    <w:rsid w:val="005C06B0"/>
    <w:rsid w:val="005C278C"/>
    <w:rsid w:val="005C2D1D"/>
    <w:rsid w:val="005C3D47"/>
    <w:rsid w:val="005D2AEF"/>
    <w:rsid w:val="005D4382"/>
    <w:rsid w:val="005D471B"/>
    <w:rsid w:val="005D4914"/>
    <w:rsid w:val="005E039D"/>
    <w:rsid w:val="005E09BC"/>
    <w:rsid w:val="005E3C02"/>
    <w:rsid w:val="005F1298"/>
    <w:rsid w:val="005F2A9F"/>
    <w:rsid w:val="005F3075"/>
    <w:rsid w:val="005F386B"/>
    <w:rsid w:val="005F5C57"/>
    <w:rsid w:val="005F5EAE"/>
    <w:rsid w:val="005F64FA"/>
    <w:rsid w:val="005F667A"/>
    <w:rsid w:val="005F78B9"/>
    <w:rsid w:val="00606E70"/>
    <w:rsid w:val="00607646"/>
    <w:rsid w:val="00611611"/>
    <w:rsid w:val="006128B2"/>
    <w:rsid w:val="006137B8"/>
    <w:rsid w:val="00614E49"/>
    <w:rsid w:val="00615E98"/>
    <w:rsid w:val="00617A28"/>
    <w:rsid w:val="00617BBF"/>
    <w:rsid w:val="00622027"/>
    <w:rsid w:val="006227CA"/>
    <w:rsid w:val="00622DE5"/>
    <w:rsid w:val="00625705"/>
    <w:rsid w:val="00626EE8"/>
    <w:rsid w:val="00627299"/>
    <w:rsid w:val="006277B0"/>
    <w:rsid w:val="00632C97"/>
    <w:rsid w:val="00632EE1"/>
    <w:rsid w:val="006333C1"/>
    <w:rsid w:val="0063660B"/>
    <w:rsid w:val="006370B8"/>
    <w:rsid w:val="00637799"/>
    <w:rsid w:val="0064198F"/>
    <w:rsid w:val="00643587"/>
    <w:rsid w:val="006478AC"/>
    <w:rsid w:val="0065046D"/>
    <w:rsid w:val="006520B6"/>
    <w:rsid w:val="00653999"/>
    <w:rsid w:val="0066088D"/>
    <w:rsid w:val="00663B2B"/>
    <w:rsid w:val="00666CD4"/>
    <w:rsid w:val="0067076D"/>
    <w:rsid w:val="00671E4D"/>
    <w:rsid w:val="00675D08"/>
    <w:rsid w:val="00677E55"/>
    <w:rsid w:val="006822C4"/>
    <w:rsid w:val="00685E30"/>
    <w:rsid w:val="00685EB8"/>
    <w:rsid w:val="0068647B"/>
    <w:rsid w:val="006905A7"/>
    <w:rsid w:val="006908DC"/>
    <w:rsid w:val="00691688"/>
    <w:rsid w:val="00695014"/>
    <w:rsid w:val="00695934"/>
    <w:rsid w:val="00696E5F"/>
    <w:rsid w:val="006A04AE"/>
    <w:rsid w:val="006A086C"/>
    <w:rsid w:val="006A726B"/>
    <w:rsid w:val="006A7F32"/>
    <w:rsid w:val="006B0BA5"/>
    <w:rsid w:val="006B6031"/>
    <w:rsid w:val="006B64DE"/>
    <w:rsid w:val="006B7455"/>
    <w:rsid w:val="006C107E"/>
    <w:rsid w:val="006C1D32"/>
    <w:rsid w:val="006C2E3A"/>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6F2907"/>
    <w:rsid w:val="006F4AA5"/>
    <w:rsid w:val="00700043"/>
    <w:rsid w:val="00701EB8"/>
    <w:rsid w:val="00710C46"/>
    <w:rsid w:val="00712172"/>
    <w:rsid w:val="007138BA"/>
    <w:rsid w:val="00713918"/>
    <w:rsid w:val="00713B5F"/>
    <w:rsid w:val="00713F16"/>
    <w:rsid w:val="00715FEA"/>
    <w:rsid w:val="00716CAF"/>
    <w:rsid w:val="00720A4F"/>
    <w:rsid w:val="007239D2"/>
    <w:rsid w:val="0072535F"/>
    <w:rsid w:val="00726C06"/>
    <w:rsid w:val="007274D5"/>
    <w:rsid w:val="00727E02"/>
    <w:rsid w:val="00736C35"/>
    <w:rsid w:val="0074203B"/>
    <w:rsid w:val="007458C6"/>
    <w:rsid w:val="007467D5"/>
    <w:rsid w:val="00750D0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03C"/>
    <w:rsid w:val="007756AD"/>
    <w:rsid w:val="00775821"/>
    <w:rsid w:val="007760F3"/>
    <w:rsid w:val="007772C6"/>
    <w:rsid w:val="00777A55"/>
    <w:rsid w:val="00777B44"/>
    <w:rsid w:val="007833FE"/>
    <w:rsid w:val="00784CEF"/>
    <w:rsid w:val="00785417"/>
    <w:rsid w:val="00785606"/>
    <w:rsid w:val="00785A16"/>
    <w:rsid w:val="007879E3"/>
    <w:rsid w:val="007977E0"/>
    <w:rsid w:val="007A159A"/>
    <w:rsid w:val="007A33A6"/>
    <w:rsid w:val="007A3AAD"/>
    <w:rsid w:val="007A4186"/>
    <w:rsid w:val="007A5084"/>
    <w:rsid w:val="007A536A"/>
    <w:rsid w:val="007A6096"/>
    <w:rsid w:val="007A675B"/>
    <w:rsid w:val="007B5272"/>
    <w:rsid w:val="007B7ABB"/>
    <w:rsid w:val="007C125A"/>
    <w:rsid w:val="007C197D"/>
    <w:rsid w:val="007C208F"/>
    <w:rsid w:val="007C23F8"/>
    <w:rsid w:val="007C34A2"/>
    <w:rsid w:val="007C7902"/>
    <w:rsid w:val="007D241F"/>
    <w:rsid w:val="007D3779"/>
    <w:rsid w:val="007D4E1B"/>
    <w:rsid w:val="007D4EE8"/>
    <w:rsid w:val="007D5451"/>
    <w:rsid w:val="007E0122"/>
    <w:rsid w:val="007E4370"/>
    <w:rsid w:val="007E470D"/>
    <w:rsid w:val="007E6040"/>
    <w:rsid w:val="007F1F4B"/>
    <w:rsid w:val="007F7AFF"/>
    <w:rsid w:val="008006B5"/>
    <w:rsid w:val="00800BB4"/>
    <w:rsid w:val="008161BE"/>
    <w:rsid w:val="00817E75"/>
    <w:rsid w:val="00823AA8"/>
    <w:rsid w:val="0082678D"/>
    <w:rsid w:val="00827EC1"/>
    <w:rsid w:val="00830744"/>
    <w:rsid w:val="008321C1"/>
    <w:rsid w:val="008348E1"/>
    <w:rsid w:val="008370AF"/>
    <w:rsid w:val="008405D1"/>
    <w:rsid w:val="0084069F"/>
    <w:rsid w:val="00841C8A"/>
    <w:rsid w:val="00842397"/>
    <w:rsid w:val="00842714"/>
    <w:rsid w:val="00843D6B"/>
    <w:rsid w:val="00845B7F"/>
    <w:rsid w:val="00846BCC"/>
    <w:rsid w:val="0085014A"/>
    <w:rsid w:val="00851B70"/>
    <w:rsid w:val="00852E94"/>
    <w:rsid w:val="00854AF2"/>
    <w:rsid w:val="008550EB"/>
    <w:rsid w:val="008568D0"/>
    <w:rsid w:val="0086075C"/>
    <w:rsid w:val="00863580"/>
    <w:rsid w:val="00864C72"/>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0F34"/>
    <w:rsid w:val="008A5463"/>
    <w:rsid w:val="008A71B5"/>
    <w:rsid w:val="008A79F3"/>
    <w:rsid w:val="008A7B92"/>
    <w:rsid w:val="008B0EEC"/>
    <w:rsid w:val="008B138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8F7652"/>
    <w:rsid w:val="0090734D"/>
    <w:rsid w:val="009077E0"/>
    <w:rsid w:val="00907C7F"/>
    <w:rsid w:val="00912A60"/>
    <w:rsid w:val="0091322A"/>
    <w:rsid w:val="0091591F"/>
    <w:rsid w:val="009208CA"/>
    <w:rsid w:val="00926C17"/>
    <w:rsid w:val="00927745"/>
    <w:rsid w:val="00930E16"/>
    <w:rsid w:val="009313C8"/>
    <w:rsid w:val="0093552D"/>
    <w:rsid w:val="00935A79"/>
    <w:rsid w:val="00937D02"/>
    <w:rsid w:val="00941EBE"/>
    <w:rsid w:val="00943569"/>
    <w:rsid w:val="00946299"/>
    <w:rsid w:val="00950BAA"/>
    <w:rsid w:val="00950FC5"/>
    <w:rsid w:val="00951B5C"/>
    <w:rsid w:val="009553F1"/>
    <w:rsid w:val="0095596B"/>
    <w:rsid w:val="009572DD"/>
    <w:rsid w:val="009642D3"/>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157A"/>
    <w:rsid w:val="009E2AC7"/>
    <w:rsid w:val="009E3333"/>
    <w:rsid w:val="009F01AE"/>
    <w:rsid w:val="009F1FFF"/>
    <w:rsid w:val="009F5426"/>
    <w:rsid w:val="00A00A7E"/>
    <w:rsid w:val="00A01344"/>
    <w:rsid w:val="00A02D8E"/>
    <w:rsid w:val="00A02F5B"/>
    <w:rsid w:val="00A06CF9"/>
    <w:rsid w:val="00A072E7"/>
    <w:rsid w:val="00A07EED"/>
    <w:rsid w:val="00A1036A"/>
    <w:rsid w:val="00A109F4"/>
    <w:rsid w:val="00A11D4D"/>
    <w:rsid w:val="00A122C8"/>
    <w:rsid w:val="00A136CE"/>
    <w:rsid w:val="00A142D0"/>
    <w:rsid w:val="00A15441"/>
    <w:rsid w:val="00A16B4D"/>
    <w:rsid w:val="00A2057F"/>
    <w:rsid w:val="00A2633E"/>
    <w:rsid w:val="00A33AB4"/>
    <w:rsid w:val="00A3611A"/>
    <w:rsid w:val="00A412AA"/>
    <w:rsid w:val="00A423E3"/>
    <w:rsid w:val="00A46421"/>
    <w:rsid w:val="00A515F0"/>
    <w:rsid w:val="00A54D12"/>
    <w:rsid w:val="00A5670B"/>
    <w:rsid w:val="00A6159E"/>
    <w:rsid w:val="00A61985"/>
    <w:rsid w:val="00A632A3"/>
    <w:rsid w:val="00A71218"/>
    <w:rsid w:val="00A722AE"/>
    <w:rsid w:val="00A7443D"/>
    <w:rsid w:val="00A75365"/>
    <w:rsid w:val="00A77C9C"/>
    <w:rsid w:val="00A81FEC"/>
    <w:rsid w:val="00A84E71"/>
    <w:rsid w:val="00A85925"/>
    <w:rsid w:val="00A86BE7"/>
    <w:rsid w:val="00A91A8E"/>
    <w:rsid w:val="00A9296A"/>
    <w:rsid w:val="00A92D73"/>
    <w:rsid w:val="00A93530"/>
    <w:rsid w:val="00A943FF"/>
    <w:rsid w:val="00A94A4E"/>
    <w:rsid w:val="00A94CE4"/>
    <w:rsid w:val="00A96D46"/>
    <w:rsid w:val="00AA0864"/>
    <w:rsid w:val="00AA372B"/>
    <w:rsid w:val="00AA37FF"/>
    <w:rsid w:val="00AA4D22"/>
    <w:rsid w:val="00AB0BE7"/>
    <w:rsid w:val="00AB2FC7"/>
    <w:rsid w:val="00AB3BA3"/>
    <w:rsid w:val="00AB3D20"/>
    <w:rsid w:val="00AB7DB8"/>
    <w:rsid w:val="00AC0146"/>
    <w:rsid w:val="00AC04D3"/>
    <w:rsid w:val="00AC09DF"/>
    <w:rsid w:val="00AC159B"/>
    <w:rsid w:val="00AC180D"/>
    <w:rsid w:val="00AC298B"/>
    <w:rsid w:val="00AC406F"/>
    <w:rsid w:val="00AC5562"/>
    <w:rsid w:val="00AD15BF"/>
    <w:rsid w:val="00AD2140"/>
    <w:rsid w:val="00AD5031"/>
    <w:rsid w:val="00AE117D"/>
    <w:rsid w:val="00AE335E"/>
    <w:rsid w:val="00AE5F98"/>
    <w:rsid w:val="00AF3DFA"/>
    <w:rsid w:val="00AF4357"/>
    <w:rsid w:val="00AF48EB"/>
    <w:rsid w:val="00AF5EE4"/>
    <w:rsid w:val="00AF62D1"/>
    <w:rsid w:val="00B00090"/>
    <w:rsid w:val="00B002F2"/>
    <w:rsid w:val="00B016B2"/>
    <w:rsid w:val="00B02BAC"/>
    <w:rsid w:val="00B04009"/>
    <w:rsid w:val="00B05C4A"/>
    <w:rsid w:val="00B06DD9"/>
    <w:rsid w:val="00B13224"/>
    <w:rsid w:val="00B13E0C"/>
    <w:rsid w:val="00B13FAC"/>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1A27"/>
    <w:rsid w:val="00B52323"/>
    <w:rsid w:val="00B52754"/>
    <w:rsid w:val="00B538AB"/>
    <w:rsid w:val="00B54392"/>
    <w:rsid w:val="00B5540A"/>
    <w:rsid w:val="00B56B61"/>
    <w:rsid w:val="00B56D4E"/>
    <w:rsid w:val="00B577E3"/>
    <w:rsid w:val="00B608AE"/>
    <w:rsid w:val="00B61EB0"/>
    <w:rsid w:val="00B65B2D"/>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2E51"/>
    <w:rsid w:val="00BC42F7"/>
    <w:rsid w:val="00BC5F63"/>
    <w:rsid w:val="00BC6934"/>
    <w:rsid w:val="00BD020A"/>
    <w:rsid w:val="00BD0AB5"/>
    <w:rsid w:val="00BD4EE4"/>
    <w:rsid w:val="00BD5234"/>
    <w:rsid w:val="00BD5E5E"/>
    <w:rsid w:val="00BE183E"/>
    <w:rsid w:val="00BE4871"/>
    <w:rsid w:val="00BE5334"/>
    <w:rsid w:val="00BF1ABD"/>
    <w:rsid w:val="00BF3947"/>
    <w:rsid w:val="00BF4C9B"/>
    <w:rsid w:val="00BF4F04"/>
    <w:rsid w:val="00BF5875"/>
    <w:rsid w:val="00C049E1"/>
    <w:rsid w:val="00C0755A"/>
    <w:rsid w:val="00C0785A"/>
    <w:rsid w:val="00C110EF"/>
    <w:rsid w:val="00C11231"/>
    <w:rsid w:val="00C11C43"/>
    <w:rsid w:val="00C140BA"/>
    <w:rsid w:val="00C179B0"/>
    <w:rsid w:val="00C20321"/>
    <w:rsid w:val="00C21CA3"/>
    <w:rsid w:val="00C23E99"/>
    <w:rsid w:val="00C26A3E"/>
    <w:rsid w:val="00C26C38"/>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DFF"/>
    <w:rsid w:val="00C50F91"/>
    <w:rsid w:val="00C51F05"/>
    <w:rsid w:val="00C54FFF"/>
    <w:rsid w:val="00C55B7A"/>
    <w:rsid w:val="00C5640D"/>
    <w:rsid w:val="00C564A1"/>
    <w:rsid w:val="00C57ECA"/>
    <w:rsid w:val="00C60770"/>
    <w:rsid w:val="00C61D2F"/>
    <w:rsid w:val="00C648C0"/>
    <w:rsid w:val="00C6574D"/>
    <w:rsid w:val="00C66C68"/>
    <w:rsid w:val="00C67871"/>
    <w:rsid w:val="00C72640"/>
    <w:rsid w:val="00C736D5"/>
    <w:rsid w:val="00C73CBB"/>
    <w:rsid w:val="00C759D1"/>
    <w:rsid w:val="00C75DAF"/>
    <w:rsid w:val="00C77D3F"/>
    <w:rsid w:val="00C80567"/>
    <w:rsid w:val="00C8181A"/>
    <w:rsid w:val="00C84422"/>
    <w:rsid w:val="00C92950"/>
    <w:rsid w:val="00CA4BBD"/>
    <w:rsid w:val="00CA77DA"/>
    <w:rsid w:val="00CB355F"/>
    <w:rsid w:val="00CB35C5"/>
    <w:rsid w:val="00CB3A02"/>
    <w:rsid w:val="00CC0F1A"/>
    <w:rsid w:val="00CC177A"/>
    <w:rsid w:val="00CC1A0B"/>
    <w:rsid w:val="00CC23AB"/>
    <w:rsid w:val="00CC5737"/>
    <w:rsid w:val="00CC5BF4"/>
    <w:rsid w:val="00CD017A"/>
    <w:rsid w:val="00CD0A90"/>
    <w:rsid w:val="00CD1204"/>
    <w:rsid w:val="00CD297F"/>
    <w:rsid w:val="00CD2D59"/>
    <w:rsid w:val="00CD39BC"/>
    <w:rsid w:val="00CD3EBE"/>
    <w:rsid w:val="00CD6A8D"/>
    <w:rsid w:val="00CD79BF"/>
    <w:rsid w:val="00CE58B0"/>
    <w:rsid w:val="00CE5FF5"/>
    <w:rsid w:val="00CE6F64"/>
    <w:rsid w:val="00CE7473"/>
    <w:rsid w:val="00CF049A"/>
    <w:rsid w:val="00CF249D"/>
    <w:rsid w:val="00CF6005"/>
    <w:rsid w:val="00D00751"/>
    <w:rsid w:val="00D00DEA"/>
    <w:rsid w:val="00D037F9"/>
    <w:rsid w:val="00D039FA"/>
    <w:rsid w:val="00D05B6A"/>
    <w:rsid w:val="00D06DC4"/>
    <w:rsid w:val="00D119F7"/>
    <w:rsid w:val="00D145EA"/>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4E46"/>
    <w:rsid w:val="00D4500C"/>
    <w:rsid w:val="00D523ED"/>
    <w:rsid w:val="00D52E90"/>
    <w:rsid w:val="00D54525"/>
    <w:rsid w:val="00D54D51"/>
    <w:rsid w:val="00D55605"/>
    <w:rsid w:val="00D56403"/>
    <w:rsid w:val="00D6038A"/>
    <w:rsid w:val="00D60AF8"/>
    <w:rsid w:val="00D614FB"/>
    <w:rsid w:val="00D63B94"/>
    <w:rsid w:val="00D64A20"/>
    <w:rsid w:val="00D65377"/>
    <w:rsid w:val="00D66F94"/>
    <w:rsid w:val="00D706F5"/>
    <w:rsid w:val="00D76089"/>
    <w:rsid w:val="00D76E0D"/>
    <w:rsid w:val="00D7794C"/>
    <w:rsid w:val="00D8190E"/>
    <w:rsid w:val="00D83AEE"/>
    <w:rsid w:val="00D853A4"/>
    <w:rsid w:val="00D91573"/>
    <w:rsid w:val="00D923AA"/>
    <w:rsid w:val="00D92A45"/>
    <w:rsid w:val="00D92D3F"/>
    <w:rsid w:val="00D93B1C"/>
    <w:rsid w:val="00D93DB5"/>
    <w:rsid w:val="00D94E8D"/>
    <w:rsid w:val="00D95250"/>
    <w:rsid w:val="00DA0400"/>
    <w:rsid w:val="00DA07BA"/>
    <w:rsid w:val="00DA3894"/>
    <w:rsid w:val="00DA3D41"/>
    <w:rsid w:val="00DA4558"/>
    <w:rsid w:val="00DA6F8F"/>
    <w:rsid w:val="00DA7A32"/>
    <w:rsid w:val="00DB21A5"/>
    <w:rsid w:val="00DB447A"/>
    <w:rsid w:val="00DB4D96"/>
    <w:rsid w:val="00DC15DF"/>
    <w:rsid w:val="00DC20D5"/>
    <w:rsid w:val="00DC2BBD"/>
    <w:rsid w:val="00DC6638"/>
    <w:rsid w:val="00DD1C0B"/>
    <w:rsid w:val="00DD6295"/>
    <w:rsid w:val="00DE0E8D"/>
    <w:rsid w:val="00DE4B0B"/>
    <w:rsid w:val="00DE5BA7"/>
    <w:rsid w:val="00DE6532"/>
    <w:rsid w:val="00DF2887"/>
    <w:rsid w:val="00DF2F42"/>
    <w:rsid w:val="00DF3A58"/>
    <w:rsid w:val="00DF414A"/>
    <w:rsid w:val="00E02E80"/>
    <w:rsid w:val="00E03496"/>
    <w:rsid w:val="00E04473"/>
    <w:rsid w:val="00E04A73"/>
    <w:rsid w:val="00E0553F"/>
    <w:rsid w:val="00E11A30"/>
    <w:rsid w:val="00E13C37"/>
    <w:rsid w:val="00E144E0"/>
    <w:rsid w:val="00E16138"/>
    <w:rsid w:val="00E16797"/>
    <w:rsid w:val="00E16D72"/>
    <w:rsid w:val="00E20F8D"/>
    <w:rsid w:val="00E23223"/>
    <w:rsid w:val="00E23927"/>
    <w:rsid w:val="00E25874"/>
    <w:rsid w:val="00E2799A"/>
    <w:rsid w:val="00E3000F"/>
    <w:rsid w:val="00E31A50"/>
    <w:rsid w:val="00E3329D"/>
    <w:rsid w:val="00E364C6"/>
    <w:rsid w:val="00E4032A"/>
    <w:rsid w:val="00E40DC9"/>
    <w:rsid w:val="00E41CB2"/>
    <w:rsid w:val="00E431A1"/>
    <w:rsid w:val="00E434B4"/>
    <w:rsid w:val="00E45D93"/>
    <w:rsid w:val="00E4750A"/>
    <w:rsid w:val="00E47862"/>
    <w:rsid w:val="00E521D4"/>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2D99"/>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A7D5B"/>
    <w:rsid w:val="00EB6131"/>
    <w:rsid w:val="00EC1553"/>
    <w:rsid w:val="00EC5E00"/>
    <w:rsid w:val="00EC6465"/>
    <w:rsid w:val="00EC6DD1"/>
    <w:rsid w:val="00ED0188"/>
    <w:rsid w:val="00ED0395"/>
    <w:rsid w:val="00ED1C9E"/>
    <w:rsid w:val="00ED625D"/>
    <w:rsid w:val="00EE0F70"/>
    <w:rsid w:val="00EE1826"/>
    <w:rsid w:val="00EE1A32"/>
    <w:rsid w:val="00EE1FB6"/>
    <w:rsid w:val="00EE2409"/>
    <w:rsid w:val="00EE3E2C"/>
    <w:rsid w:val="00EE54D4"/>
    <w:rsid w:val="00EE7321"/>
    <w:rsid w:val="00EE74ED"/>
    <w:rsid w:val="00EE782B"/>
    <w:rsid w:val="00EE7D60"/>
    <w:rsid w:val="00EE7E76"/>
    <w:rsid w:val="00EE7EF4"/>
    <w:rsid w:val="00EF3CEC"/>
    <w:rsid w:val="00EF5AB4"/>
    <w:rsid w:val="00EF5D4D"/>
    <w:rsid w:val="00F05939"/>
    <w:rsid w:val="00F075F6"/>
    <w:rsid w:val="00F1169B"/>
    <w:rsid w:val="00F13218"/>
    <w:rsid w:val="00F15028"/>
    <w:rsid w:val="00F17B86"/>
    <w:rsid w:val="00F20B1F"/>
    <w:rsid w:val="00F21FCF"/>
    <w:rsid w:val="00F27A74"/>
    <w:rsid w:val="00F3139A"/>
    <w:rsid w:val="00F32DCD"/>
    <w:rsid w:val="00F32FEB"/>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3F5B"/>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5CF"/>
    <w:rsid w:val="00F92DA9"/>
    <w:rsid w:val="00F93C54"/>
    <w:rsid w:val="00F951A0"/>
    <w:rsid w:val="00FB0E51"/>
    <w:rsid w:val="00FB22E3"/>
    <w:rsid w:val="00FB2E05"/>
    <w:rsid w:val="00FB2FB5"/>
    <w:rsid w:val="00FB6F98"/>
    <w:rsid w:val="00FC0ADE"/>
    <w:rsid w:val="00FC56D3"/>
    <w:rsid w:val="00FD0516"/>
    <w:rsid w:val="00FD1271"/>
    <w:rsid w:val="00FD238D"/>
    <w:rsid w:val="00FD4641"/>
    <w:rsid w:val="00FD606B"/>
    <w:rsid w:val="00FD7C3C"/>
    <w:rsid w:val="00FE4E78"/>
    <w:rsid w:val="00FE66BC"/>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0804724E-0F53-444E-A219-B02C500E8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customStyle="1" w:styleId="UnresolvedMention2">
    <w:name w:val="Unresolved Mention2"/>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D863E4F75A14FBF9042BBCC99E528AD"/>
        <w:category>
          <w:name w:val="General"/>
          <w:gallery w:val="placeholder"/>
        </w:category>
        <w:types>
          <w:type w:val="bbPlcHdr"/>
        </w:types>
        <w:behaviors>
          <w:behavior w:val="content"/>
        </w:behaviors>
        <w:guid w:val="{28662AE7-6CC6-44E2-8CBE-D1DA0186AAE3}"/>
      </w:docPartPr>
      <w:docPartBody>
        <w:p w:rsidR="008A3870" w:rsidRDefault="007D61B4" w:rsidP="007D61B4">
          <w:pPr>
            <w:pStyle w:val="FD863E4F75A14FBF9042BBCC99E528AD"/>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1B4"/>
    <w:rsid w:val="007B2A15"/>
    <w:rsid w:val="007D61B4"/>
    <w:rsid w:val="008A3870"/>
    <w:rsid w:val="00D22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61B4"/>
    <w:rPr>
      <w:color w:val="808080"/>
    </w:rPr>
  </w:style>
  <w:style w:type="paragraph" w:customStyle="1" w:styleId="FD863E4F75A14FBF9042BBCC99E528AD">
    <w:name w:val="FD863E4F75A14FBF9042BBCC99E528AD"/>
    <w:rsid w:val="007D61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974838-EFFA-4A44-AD42-E632F3A87F61}">
  <ds:schemaRefs>
    <ds:schemaRef ds:uri="http://schemas.openxmlformats.org/officeDocument/2006/bibliography"/>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68DF1D-6F26-4E2D-822A-848545C5C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2</TotalTime>
  <Pages>4</Pages>
  <Words>503</Words>
  <Characters>2869</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Proposal Form</vt:lpstr>
    </vt:vector>
  </TitlesOfParts>
  <Company>CE Electric UK</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Form</dc:title>
  <dc:subject/>
  <dc:creator>Guidance</dc:creator>
  <cp:keywords/>
  <cp:lastModifiedBy>John-Okwesa(ESO), Banke</cp:lastModifiedBy>
  <cp:revision>2</cp:revision>
  <cp:lastPrinted>2020-02-06T21:28:00Z</cp:lastPrinted>
  <dcterms:created xsi:type="dcterms:W3CDTF">2023-03-10T14:18:00Z</dcterms:created>
  <dcterms:modified xsi:type="dcterms:W3CDTF">2023-03-10T14:18:00Z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MediaServiceImageTags">
    <vt:lpwstr/>
  </property>
</Properties>
</file>